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10140" w14:textId="77777777" w:rsidR="001421B3" w:rsidRDefault="00F37E49">
      <w:pPr>
        <w:spacing w:after="16" w:line="259" w:lineRule="auto"/>
        <w:ind w:left="54" w:firstLine="0"/>
        <w:jc w:val="center"/>
      </w:pPr>
      <w:bookmarkStart w:id="0" w:name="_GoBack"/>
      <w:bookmarkEnd w:id="0"/>
      <w:r>
        <w:rPr>
          <w:b/>
        </w:rPr>
        <w:t xml:space="preserve"> </w:t>
      </w:r>
    </w:p>
    <w:p w14:paraId="21F9BB36" w14:textId="77777777" w:rsidR="001421B3" w:rsidRPr="009D3CAE" w:rsidRDefault="00F37E49">
      <w:pPr>
        <w:spacing w:after="4" w:line="267" w:lineRule="auto"/>
        <w:ind w:left="4213" w:right="4149"/>
        <w:jc w:val="center"/>
        <w:rPr>
          <w:lang w:val="en-US"/>
        </w:rPr>
      </w:pPr>
      <w:r w:rsidRPr="009D3CAE">
        <w:rPr>
          <w:b/>
          <w:lang w:val="en-US"/>
        </w:rPr>
        <w:t xml:space="preserve">No. 879 Act </w:t>
      </w:r>
    </w:p>
    <w:p w14:paraId="048FBA9F" w14:textId="77777777" w:rsidR="001421B3" w:rsidRPr="009D3CAE" w:rsidRDefault="00F37E49">
      <w:pPr>
        <w:spacing w:after="4" w:line="267" w:lineRule="auto"/>
        <w:ind w:left="10" w:right="2"/>
        <w:jc w:val="center"/>
        <w:rPr>
          <w:lang w:val="en-US"/>
        </w:rPr>
      </w:pPr>
      <w:r w:rsidRPr="009D3CAE">
        <w:rPr>
          <w:b/>
          <w:lang w:val="en-US"/>
        </w:rPr>
        <w:t xml:space="preserve">on the Supervision Fees of the Financial Supervisory Authority </w:t>
      </w:r>
    </w:p>
    <w:p w14:paraId="18F71B7D" w14:textId="77777777" w:rsidR="001421B3" w:rsidRPr="009D3CAE" w:rsidRDefault="00F37E49">
      <w:pPr>
        <w:spacing w:after="0" w:line="259" w:lineRule="auto"/>
        <w:ind w:left="3" w:firstLine="0"/>
        <w:jc w:val="left"/>
        <w:rPr>
          <w:lang w:val="en-US"/>
        </w:rPr>
      </w:pPr>
      <w:r w:rsidRPr="009D3CAE">
        <w:rPr>
          <w:lang w:val="en-US"/>
        </w:rPr>
        <w:t xml:space="preserve"> </w:t>
      </w:r>
    </w:p>
    <w:p w14:paraId="5AE646F3" w14:textId="77777777" w:rsidR="001421B3" w:rsidRPr="009D3CAE" w:rsidRDefault="00F37E49">
      <w:pPr>
        <w:pStyle w:val="Otsikko1"/>
        <w:ind w:left="-2"/>
        <w:rPr>
          <w:lang w:val="en-US"/>
        </w:rPr>
      </w:pPr>
      <w:r w:rsidRPr="009D3CAE">
        <w:rPr>
          <w:lang w:val="en-US"/>
        </w:rPr>
        <w:t xml:space="preserve">Amendments up to 8.8.2014 included </w:t>
      </w:r>
    </w:p>
    <w:p w14:paraId="4F3CCF7D" w14:textId="77777777" w:rsidR="001421B3" w:rsidRPr="009D3CAE" w:rsidRDefault="00F37E49">
      <w:pPr>
        <w:spacing w:after="0" w:line="259" w:lineRule="auto"/>
        <w:ind w:left="3" w:firstLine="0"/>
        <w:jc w:val="left"/>
        <w:rPr>
          <w:lang w:val="en-US"/>
        </w:rPr>
      </w:pPr>
      <w:r w:rsidRPr="009D3CAE">
        <w:rPr>
          <w:lang w:val="en-US"/>
        </w:rPr>
        <w:t xml:space="preserve"> </w:t>
      </w:r>
    </w:p>
    <w:p w14:paraId="6AF0C7DF" w14:textId="77777777" w:rsidR="001421B3" w:rsidRPr="009D3CAE" w:rsidRDefault="00F37E49">
      <w:pPr>
        <w:ind w:left="-2"/>
        <w:rPr>
          <w:lang w:val="en-US"/>
        </w:rPr>
      </w:pPr>
      <w:r w:rsidRPr="009D3CAE">
        <w:rPr>
          <w:lang w:val="en-US"/>
        </w:rPr>
        <w:t xml:space="preserve">Adopted in Helsinki on 19 December 2008 </w:t>
      </w:r>
    </w:p>
    <w:p w14:paraId="3230B192" w14:textId="77777777" w:rsidR="001421B3" w:rsidRPr="009D3CAE" w:rsidRDefault="00F37E49">
      <w:pPr>
        <w:spacing w:after="0" w:line="259" w:lineRule="auto"/>
        <w:ind w:left="3" w:firstLine="0"/>
        <w:jc w:val="left"/>
        <w:rPr>
          <w:lang w:val="en-US"/>
        </w:rPr>
      </w:pPr>
      <w:r w:rsidRPr="009D3CAE">
        <w:rPr>
          <w:lang w:val="en-US"/>
        </w:rPr>
        <w:t xml:space="preserve"> </w:t>
      </w:r>
    </w:p>
    <w:p w14:paraId="1118F5C0" w14:textId="77777777" w:rsidR="001421B3" w:rsidRPr="009D3CAE" w:rsidRDefault="00F37E49">
      <w:pPr>
        <w:ind w:left="183"/>
        <w:rPr>
          <w:lang w:val="en-US"/>
        </w:rPr>
      </w:pPr>
      <w:r w:rsidRPr="009D3CAE">
        <w:rPr>
          <w:lang w:val="en-US"/>
        </w:rPr>
        <w:t xml:space="preserve">Pursuant to the decision of Parliament, the following is enacted: </w:t>
      </w:r>
    </w:p>
    <w:p w14:paraId="059873B6" w14:textId="77777777" w:rsidR="001421B3" w:rsidRPr="009D3CAE" w:rsidRDefault="00F37E49">
      <w:pPr>
        <w:spacing w:after="17" w:line="259" w:lineRule="auto"/>
        <w:ind w:left="173" w:firstLine="0"/>
        <w:jc w:val="left"/>
        <w:rPr>
          <w:lang w:val="en-US"/>
        </w:rPr>
      </w:pPr>
      <w:r w:rsidRPr="009D3CAE">
        <w:rPr>
          <w:lang w:val="en-US"/>
        </w:rPr>
        <w:t xml:space="preserve"> </w:t>
      </w:r>
    </w:p>
    <w:p w14:paraId="449BBFFE" w14:textId="77777777" w:rsidR="001421B3" w:rsidRPr="009D3CAE" w:rsidRDefault="00F37E49">
      <w:pPr>
        <w:pStyle w:val="Otsikko1"/>
        <w:ind w:left="-2"/>
        <w:rPr>
          <w:lang w:val="en-US"/>
        </w:rPr>
      </w:pPr>
      <w:r w:rsidRPr="009D3CAE">
        <w:rPr>
          <w:b/>
          <w:i w:val="0"/>
          <w:lang w:val="en-US"/>
        </w:rPr>
        <w:t xml:space="preserve">Section 1 </w:t>
      </w:r>
      <w:r w:rsidRPr="009D3CAE">
        <w:rPr>
          <w:lang w:val="en-US"/>
        </w:rPr>
        <w:t xml:space="preserve">Fee-paying entities (14.12.2012/758) </w:t>
      </w:r>
    </w:p>
    <w:p w14:paraId="262159ED" w14:textId="77777777" w:rsidR="001421B3" w:rsidRPr="009D3CAE" w:rsidRDefault="00F37E49">
      <w:pPr>
        <w:ind w:left="183"/>
        <w:rPr>
          <w:lang w:val="en-US"/>
        </w:rPr>
      </w:pPr>
      <w:r w:rsidRPr="009D3CAE">
        <w:rPr>
          <w:lang w:val="en-US"/>
        </w:rPr>
        <w:t xml:space="preserve">Those liable to pay the supervision fees determined by the Financial Supervisory Authority shall be: </w:t>
      </w:r>
    </w:p>
    <w:p w14:paraId="6883AD17" w14:textId="77777777" w:rsidR="001421B3" w:rsidRPr="009D3CAE" w:rsidRDefault="00F37E49">
      <w:pPr>
        <w:numPr>
          <w:ilvl w:val="0"/>
          <w:numId w:val="1"/>
        </w:numPr>
        <w:ind w:firstLine="170"/>
        <w:rPr>
          <w:lang w:val="en-US"/>
        </w:rPr>
      </w:pPr>
      <w:r w:rsidRPr="009D3CAE">
        <w:rPr>
          <w:lang w:val="en-US"/>
        </w:rPr>
        <w:t xml:space="preserve">supervised entities as referred to in section 4, subsection 1, branches of foreign supervised entities as referred to in subsection 5 and pension funds and pension institutions as referred to in subsection 6 of the Act on the Financial Supervisory Authority (878/2008); </w:t>
      </w:r>
      <w:r w:rsidRPr="009D3CAE">
        <w:rPr>
          <w:i/>
          <w:lang w:val="en-US"/>
        </w:rPr>
        <w:t>(12.4.2013/255)</w:t>
      </w:r>
      <w:r w:rsidRPr="009D3CAE">
        <w:rPr>
          <w:lang w:val="en-US"/>
        </w:rPr>
        <w:t xml:space="preserve"> </w:t>
      </w:r>
    </w:p>
    <w:p w14:paraId="1E943CF3" w14:textId="265B8171" w:rsidR="001421B3" w:rsidRPr="009D3CAE" w:rsidRDefault="00F37E49">
      <w:pPr>
        <w:numPr>
          <w:ilvl w:val="0"/>
          <w:numId w:val="1"/>
        </w:numPr>
        <w:spacing w:after="44" w:line="226" w:lineRule="auto"/>
        <w:ind w:firstLine="170"/>
        <w:rPr>
          <w:lang w:val="en-US"/>
        </w:rPr>
      </w:pPr>
      <w:r w:rsidRPr="009D3CAE">
        <w:rPr>
          <w:lang w:val="en-US"/>
        </w:rPr>
        <w:t xml:space="preserve">foreign EEA fund management companies as referred to in chapter 2b of the Act </w:t>
      </w:r>
      <w:r w:rsidR="00123A85">
        <w:rPr>
          <w:lang w:val="en-US"/>
        </w:rPr>
        <w:t xml:space="preserve">on Common Funds </w:t>
      </w:r>
      <w:r w:rsidRPr="009D3CAE">
        <w:rPr>
          <w:lang w:val="en-US"/>
        </w:rPr>
        <w:t xml:space="preserve">(48/1999) with no branches in Finland and with mutual funds under management in Finland; and EEA alternative investment fund managers as referred to in chapter 19, section 2 of the Act on Alternative Investment Fund Managers (162/2014) with no branches in Finland and with alternative investment funds under management in Finland; </w:t>
      </w:r>
      <w:r w:rsidRPr="009D3CAE">
        <w:rPr>
          <w:i/>
          <w:lang w:val="en-US"/>
        </w:rPr>
        <w:t>(7.3.2014/171)</w:t>
      </w:r>
      <w:r w:rsidRPr="009D3CAE">
        <w:rPr>
          <w:lang w:val="en-US"/>
        </w:rPr>
        <w:t xml:space="preserve"> </w:t>
      </w:r>
    </w:p>
    <w:p w14:paraId="37F2F7D7" w14:textId="3EB19291" w:rsidR="001421B3" w:rsidRPr="009D3CAE" w:rsidRDefault="00A62E85">
      <w:pPr>
        <w:numPr>
          <w:ilvl w:val="0"/>
          <w:numId w:val="1"/>
        </w:numPr>
        <w:ind w:firstLine="170"/>
        <w:rPr>
          <w:lang w:val="en-US"/>
        </w:rPr>
      </w:pPr>
      <w:r>
        <w:rPr>
          <w:lang w:val="en-US"/>
        </w:rPr>
        <w:t xml:space="preserve">payment </w:t>
      </w:r>
      <w:r w:rsidR="00F37E49" w:rsidRPr="009D3CAE">
        <w:rPr>
          <w:lang w:val="en-US"/>
        </w:rPr>
        <w:t>service providers as referred to in section 7</w:t>
      </w:r>
      <w:r>
        <w:rPr>
          <w:lang w:val="en-US"/>
        </w:rPr>
        <w:t>, electronic money i</w:t>
      </w:r>
      <w:r w:rsidR="00DF7C15">
        <w:rPr>
          <w:lang w:val="en-US"/>
        </w:rPr>
        <w:t>ssuers</w:t>
      </w:r>
      <w:r>
        <w:rPr>
          <w:lang w:val="en-US"/>
        </w:rPr>
        <w:t xml:space="preserve"> as referred to in section 7 a, and account information service providers as referred to in section 7 b of the Payment Institutions Act</w:t>
      </w:r>
      <w:r w:rsidR="00DF7C15" w:rsidRPr="009D3CAE">
        <w:rPr>
          <w:lang w:val="en-US"/>
        </w:rPr>
        <w:t xml:space="preserve"> (297/2010)</w:t>
      </w:r>
      <w:r w:rsidR="00F37E49" w:rsidRPr="009D3CAE">
        <w:rPr>
          <w:lang w:val="en-US"/>
        </w:rPr>
        <w:t>;</w:t>
      </w:r>
      <w:r>
        <w:rPr>
          <w:lang w:val="en-US"/>
        </w:rPr>
        <w:t xml:space="preserve"> </w:t>
      </w:r>
      <w:r w:rsidRPr="009C1D76">
        <w:rPr>
          <w:i/>
          <w:lang w:val="en-US"/>
        </w:rPr>
        <w:t>(14.12.2017/894)</w:t>
      </w:r>
      <w:r w:rsidR="00F37E49" w:rsidRPr="009D3CAE">
        <w:rPr>
          <w:lang w:val="en-US"/>
        </w:rPr>
        <w:t xml:space="preserve">  </w:t>
      </w:r>
    </w:p>
    <w:p w14:paraId="7F1ACA78" w14:textId="3D508E08" w:rsidR="001421B3" w:rsidRPr="009D3CAE" w:rsidRDefault="00F37E49">
      <w:pPr>
        <w:numPr>
          <w:ilvl w:val="0"/>
          <w:numId w:val="1"/>
        </w:numPr>
        <w:ind w:firstLine="170"/>
        <w:rPr>
          <w:lang w:val="en-US"/>
        </w:rPr>
      </w:pPr>
      <w:r w:rsidRPr="009D3CAE">
        <w:rPr>
          <w:lang w:val="en-US"/>
        </w:rPr>
        <w:t>issuers of securities admitted upon application to trading in Finland in a regulated market as referred to in the Act on Trading in Financial Instruments (</w:t>
      </w:r>
      <w:r w:rsidR="00A62E85">
        <w:rPr>
          <w:lang w:val="en-US"/>
        </w:rPr>
        <w:t>1070/2017</w:t>
      </w:r>
      <w:r w:rsidRPr="009D3CAE">
        <w:rPr>
          <w:lang w:val="en-US"/>
        </w:rPr>
        <w:t xml:space="preserve">);  </w:t>
      </w:r>
      <w:r w:rsidR="00A62E85">
        <w:rPr>
          <w:i/>
          <w:lang w:val="en-US"/>
        </w:rPr>
        <w:t>(28.12.2017/1076)</w:t>
      </w:r>
    </w:p>
    <w:p w14:paraId="41D655DB" w14:textId="77777777" w:rsidR="001421B3" w:rsidRPr="009D3CAE" w:rsidRDefault="00F37E49">
      <w:pPr>
        <w:numPr>
          <w:ilvl w:val="0"/>
          <w:numId w:val="1"/>
        </w:numPr>
        <w:ind w:firstLine="170"/>
        <w:rPr>
          <w:lang w:val="en-US"/>
        </w:rPr>
      </w:pPr>
      <w:r w:rsidRPr="009D3CAE">
        <w:rPr>
          <w:lang w:val="en-US"/>
        </w:rPr>
        <w:t xml:space="preserve">Finnish companies that have issued securities admitted upon application to trading solely in EEA member states other than Finland in a regulated market as referred to in the Act on Trading in Financial </w:t>
      </w:r>
    </w:p>
    <w:p w14:paraId="56A87A90" w14:textId="77777777" w:rsidR="001421B3" w:rsidRDefault="00F37E49">
      <w:pPr>
        <w:ind w:left="-2"/>
      </w:pPr>
      <w:r>
        <w:t xml:space="preserve">Instruments; </w:t>
      </w:r>
    </w:p>
    <w:p w14:paraId="1872D582" w14:textId="26FF4F27" w:rsidR="001421B3" w:rsidRPr="009D3CAE" w:rsidRDefault="00F37E49">
      <w:pPr>
        <w:numPr>
          <w:ilvl w:val="0"/>
          <w:numId w:val="1"/>
        </w:numPr>
        <w:spacing w:after="7" w:line="226" w:lineRule="auto"/>
        <w:ind w:firstLine="170"/>
        <w:rPr>
          <w:lang w:val="en-US"/>
        </w:rPr>
      </w:pPr>
      <w:r w:rsidRPr="009D3CAE">
        <w:rPr>
          <w:lang w:val="en-US"/>
        </w:rPr>
        <w:t xml:space="preserve">clearing parties as referred to in chapter 1, section 3, paragraph </w:t>
      </w:r>
      <w:r w:rsidR="00A62E85">
        <w:rPr>
          <w:lang w:val="en-US"/>
        </w:rPr>
        <w:t>8</w:t>
      </w:r>
      <w:r w:rsidRPr="009D3CAE">
        <w:rPr>
          <w:lang w:val="en-US"/>
        </w:rPr>
        <w:t xml:space="preserve"> of the Act</w:t>
      </w:r>
      <w:r w:rsidRPr="009D3CAE">
        <w:rPr>
          <w:i/>
          <w:lang w:val="en-US"/>
        </w:rPr>
        <w:t xml:space="preserve"> </w:t>
      </w:r>
      <w:r w:rsidRPr="009D3CAE">
        <w:rPr>
          <w:lang w:val="en-US"/>
        </w:rPr>
        <w:t>on the Book-Entry System and</w:t>
      </w:r>
      <w:r w:rsidR="00A62E85">
        <w:rPr>
          <w:lang w:val="en-US"/>
        </w:rPr>
        <w:t xml:space="preserve"> Settlement Activities</w:t>
      </w:r>
      <w:r w:rsidRPr="009D3CAE">
        <w:rPr>
          <w:lang w:val="en-US"/>
        </w:rPr>
        <w:t xml:space="preserve"> (</w:t>
      </w:r>
      <w:r w:rsidR="00A62E85">
        <w:rPr>
          <w:lang w:val="en-US"/>
        </w:rPr>
        <w:t>348/2017</w:t>
      </w:r>
      <w:r w:rsidRPr="009D3CAE">
        <w:rPr>
          <w:lang w:val="en-US"/>
        </w:rPr>
        <w:t xml:space="preserve">) and account operators as referred to in paragraph </w:t>
      </w:r>
      <w:r w:rsidR="00A62E85">
        <w:rPr>
          <w:lang w:val="en-US"/>
        </w:rPr>
        <w:t>10</w:t>
      </w:r>
      <w:r w:rsidRPr="009D3CAE">
        <w:rPr>
          <w:lang w:val="en-US"/>
        </w:rPr>
        <w:t xml:space="preserve"> of said provision</w:t>
      </w:r>
      <w:r w:rsidR="00A62E85">
        <w:rPr>
          <w:lang w:val="en-US"/>
        </w:rPr>
        <w:t xml:space="preserve">; </w:t>
      </w:r>
      <w:r w:rsidR="00A62E85">
        <w:rPr>
          <w:i/>
          <w:lang w:val="en-US"/>
        </w:rPr>
        <w:t>(16.6.2017/359)</w:t>
      </w:r>
      <w:r w:rsidRPr="009D3CAE">
        <w:rPr>
          <w:rFonts w:ascii="Calibri" w:eastAsia="Calibri" w:hAnsi="Calibri" w:cs="Calibri"/>
          <w:lang w:val="en-US"/>
        </w:rPr>
        <w:t xml:space="preserve"> </w:t>
      </w:r>
    </w:p>
    <w:p w14:paraId="0875A4FC" w14:textId="77777777" w:rsidR="001421B3" w:rsidRPr="009D3CAE" w:rsidRDefault="00F37E49">
      <w:pPr>
        <w:numPr>
          <w:ilvl w:val="0"/>
          <w:numId w:val="1"/>
        </w:numPr>
        <w:ind w:firstLine="170"/>
        <w:rPr>
          <w:lang w:val="en-US"/>
        </w:rPr>
      </w:pPr>
      <w:r w:rsidRPr="009D3CAE">
        <w:rPr>
          <w:lang w:val="en-US"/>
        </w:rPr>
        <w:lastRenderedPageBreak/>
        <w:t xml:space="preserve">issuers of securities admitted upon application to trading in Finland in multilateral trading facility as referred to in the Act on Trading in Financial Instruments;  </w:t>
      </w:r>
    </w:p>
    <w:p w14:paraId="24471956" w14:textId="77777777" w:rsidR="001421B3" w:rsidRPr="00E15612" w:rsidRDefault="00F37E49">
      <w:pPr>
        <w:numPr>
          <w:ilvl w:val="0"/>
          <w:numId w:val="1"/>
        </w:numPr>
        <w:ind w:firstLine="170"/>
        <w:rPr>
          <w:lang w:val="en-US"/>
        </w:rPr>
      </w:pPr>
      <w:r w:rsidRPr="00E15612">
        <w:rPr>
          <w:lang w:val="en-US"/>
        </w:rPr>
        <w:t xml:space="preserve">real estate funds as referred to in the Real Estate Funds Act (1173/1997); </w:t>
      </w:r>
    </w:p>
    <w:p w14:paraId="56A3BE26" w14:textId="536B1DA0" w:rsidR="001421B3" w:rsidRPr="00E15612" w:rsidRDefault="00F37E49">
      <w:pPr>
        <w:numPr>
          <w:ilvl w:val="0"/>
          <w:numId w:val="1"/>
        </w:numPr>
        <w:ind w:firstLine="170"/>
        <w:rPr>
          <w:lang w:val="en-US"/>
        </w:rPr>
      </w:pPr>
      <w:r w:rsidRPr="00E15612">
        <w:rPr>
          <w:lang w:val="en-US"/>
        </w:rPr>
        <w:t xml:space="preserve">the </w:t>
      </w:r>
      <w:r w:rsidR="00A03932">
        <w:rPr>
          <w:lang w:val="en-US"/>
        </w:rPr>
        <w:t xml:space="preserve">Finnish Workers’ Compensation Centre </w:t>
      </w:r>
      <w:r w:rsidRPr="00E15612">
        <w:rPr>
          <w:lang w:val="en-US"/>
        </w:rPr>
        <w:t xml:space="preserve">referred to in the </w:t>
      </w:r>
      <w:r w:rsidR="00D90418">
        <w:rPr>
          <w:lang w:val="en-US"/>
        </w:rPr>
        <w:t xml:space="preserve">Occupational Accidents, Injuries and Diseases Act </w:t>
      </w:r>
      <w:r w:rsidRPr="00E15612">
        <w:rPr>
          <w:lang w:val="en-US"/>
        </w:rPr>
        <w:t>(</w:t>
      </w:r>
      <w:r w:rsidR="00D90418">
        <w:rPr>
          <w:lang w:val="en-US"/>
        </w:rPr>
        <w:t>459/2015</w:t>
      </w:r>
      <w:r w:rsidRPr="00E15612">
        <w:rPr>
          <w:lang w:val="en-US"/>
        </w:rPr>
        <w:t xml:space="preserve">); </w:t>
      </w:r>
      <w:r w:rsidR="00D90418">
        <w:rPr>
          <w:i/>
          <w:lang w:val="en-US"/>
        </w:rPr>
        <w:t>(29.12.2016/1443)</w:t>
      </w:r>
    </w:p>
    <w:p w14:paraId="62C2A3B3" w14:textId="77777777" w:rsidR="001421B3" w:rsidRPr="00E15612" w:rsidRDefault="00F37E49">
      <w:pPr>
        <w:numPr>
          <w:ilvl w:val="0"/>
          <w:numId w:val="1"/>
        </w:numPr>
        <w:ind w:firstLine="170"/>
        <w:rPr>
          <w:lang w:val="en-US"/>
        </w:rPr>
      </w:pPr>
      <w:r w:rsidRPr="00E15612">
        <w:rPr>
          <w:lang w:val="en-US"/>
        </w:rPr>
        <w:t xml:space="preserve">the Finnish Motor Insurers' Centre referred to in the Motor Liability Insurance Act (279/1959) and the Traffic Accident Board referred to in the Act on the Traffic Accident Board (441/2002); </w:t>
      </w:r>
    </w:p>
    <w:p w14:paraId="600EF972" w14:textId="77777777" w:rsidR="001421B3" w:rsidRPr="00E15612" w:rsidRDefault="00F37E49">
      <w:pPr>
        <w:numPr>
          <w:ilvl w:val="0"/>
          <w:numId w:val="1"/>
        </w:numPr>
        <w:ind w:firstLine="170"/>
        <w:rPr>
          <w:lang w:val="en-US"/>
        </w:rPr>
      </w:pPr>
      <w:r w:rsidRPr="00E15612">
        <w:rPr>
          <w:lang w:val="en-US"/>
        </w:rPr>
        <w:t xml:space="preserve">the Finnish Patient Insurance Centre and the Patient Injury Board referred to in the Patient Injury Act </w:t>
      </w:r>
    </w:p>
    <w:p w14:paraId="39846813" w14:textId="77777777" w:rsidR="001421B3" w:rsidRDefault="00F37E49">
      <w:pPr>
        <w:ind w:left="-2"/>
      </w:pPr>
      <w:r>
        <w:t xml:space="preserve">(585/1986); </w:t>
      </w:r>
    </w:p>
    <w:p w14:paraId="27997CB1" w14:textId="77777777" w:rsidR="001421B3" w:rsidRPr="00E15612" w:rsidRDefault="00F37E49">
      <w:pPr>
        <w:numPr>
          <w:ilvl w:val="0"/>
          <w:numId w:val="1"/>
        </w:numPr>
        <w:ind w:firstLine="170"/>
        <w:rPr>
          <w:lang w:val="en-US"/>
        </w:rPr>
      </w:pPr>
      <w:r w:rsidRPr="00E15612">
        <w:rPr>
          <w:lang w:val="en-US"/>
        </w:rPr>
        <w:t xml:space="preserve">the Finnish Centre for Pensions referred to in the Act on the Finnish Centre for Pensions (397/2006); </w:t>
      </w:r>
    </w:p>
    <w:p w14:paraId="46515955" w14:textId="77777777" w:rsidR="001421B3" w:rsidRPr="00E15612" w:rsidRDefault="00F37E49">
      <w:pPr>
        <w:numPr>
          <w:ilvl w:val="0"/>
          <w:numId w:val="1"/>
        </w:numPr>
        <w:ind w:firstLine="170"/>
        <w:rPr>
          <w:lang w:val="en-US"/>
        </w:rPr>
      </w:pPr>
      <w:r w:rsidRPr="00E15612">
        <w:rPr>
          <w:lang w:val="en-US"/>
        </w:rPr>
        <w:t xml:space="preserve">the Environmental Insurance Centre referred to in the Environmental Damage Insurance Act (81/1998); 14) the Education Fund referred to in the Education Fund Act (1306/2002); </w:t>
      </w:r>
    </w:p>
    <w:p w14:paraId="39DCF336" w14:textId="2D901BF4" w:rsidR="001421B3" w:rsidRPr="00F96BE2" w:rsidRDefault="00F37E49">
      <w:pPr>
        <w:numPr>
          <w:ilvl w:val="0"/>
          <w:numId w:val="2"/>
        </w:numPr>
        <w:ind w:firstLine="170"/>
        <w:rPr>
          <w:lang w:val="en-US"/>
        </w:rPr>
      </w:pPr>
      <w:r w:rsidRPr="00F96BE2">
        <w:rPr>
          <w:lang w:val="en-US"/>
        </w:rPr>
        <w:t xml:space="preserve">insurance brokers </w:t>
      </w:r>
      <w:r w:rsidR="00610F6B" w:rsidRPr="00F96BE2">
        <w:rPr>
          <w:lang w:val="en-US"/>
        </w:rPr>
        <w:t xml:space="preserve">and ancillary insurance brokers </w:t>
      </w:r>
      <w:r w:rsidRPr="00F96BE2">
        <w:rPr>
          <w:lang w:val="en-US"/>
        </w:rPr>
        <w:t>as referred to in the</w:t>
      </w:r>
      <w:r w:rsidR="00610F6B" w:rsidRPr="00F96BE2">
        <w:rPr>
          <w:lang w:val="en-US"/>
        </w:rPr>
        <w:t xml:space="preserve"> Act on Insurance Distribution </w:t>
      </w:r>
      <w:r w:rsidRPr="00F96BE2">
        <w:rPr>
          <w:lang w:val="en-US"/>
        </w:rPr>
        <w:t xml:space="preserve"> (</w:t>
      </w:r>
      <w:r w:rsidR="00610F6B" w:rsidRPr="00F96BE2">
        <w:rPr>
          <w:lang w:val="en-US"/>
        </w:rPr>
        <w:t>234</w:t>
      </w:r>
      <w:r w:rsidRPr="00F96BE2">
        <w:rPr>
          <w:lang w:val="en-US"/>
        </w:rPr>
        <w:t>/20</w:t>
      </w:r>
      <w:r w:rsidR="00610F6B" w:rsidRPr="00F96BE2">
        <w:rPr>
          <w:lang w:val="en-US"/>
        </w:rPr>
        <w:t>18</w:t>
      </w:r>
      <w:r w:rsidRPr="00F96BE2">
        <w:rPr>
          <w:lang w:val="en-US"/>
        </w:rPr>
        <w:t xml:space="preserve">) and insurance </w:t>
      </w:r>
      <w:r w:rsidR="00610F6B" w:rsidRPr="00F96BE2">
        <w:rPr>
          <w:lang w:val="en-US"/>
        </w:rPr>
        <w:t xml:space="preserve">intermediaries and ancillary insurance intermediaries </w:t>
      </w:r>
      <w:r w:rsidRPr="00F96BE2">
        <w:rPr>
          <w:lang w:val="en-US"/>
        </w:rPr>
        <w:t>registered in EEA member states other than Finland that have a branch in Finland</w:t>
      </w:r>
      <w:r w:rsidR="00610F6B" w:rsidRPr="00F96BE2">
        <w:rPr>
          <w:lang w:val="en-US"/>
        </w:rPr>
        <w:t xml:space="preserve"> (20.4.2018(242)</w:t>
      </w:r>
      <w:r w:rsidRPr="00F96BE2">
        <w:rPr>
          <w:lang w:val="en-US"/>
        </w:rPr>
        <w:t xml:space="preserve">; </w:t>
      </w:r>
    </w:p>
    <w:p w14:paraId="6C6B3695" w14:textId="77777777" w:rsidR="001421B3" w:rsidRPr="00E15612" w:rsidRDefault="00F37E49">
      <w:pPr>
        <w:numPr>
          <w:ilvl w:val="0"/>
          <w:numId w:val="2"/>
        </w:numPr>
        <w:ind w:firstLine="170"/>
        <w:rPr>
          <w:lang w:val="en-US"/>
        </w:rPr>
      </w:pPr>
      <w:r w:rsidRPr="00E15612">
        <w:rPr>
          <w:lang w:val="en-US"/>
        </w:rPr>
        <w:t xml:space="preserve">foreign EEA supplementary pension institutions with a branch in Finland, as referred to in the Pension </w:t>
      </w:r>
    </w:p>
    <w:p w14:paraId="6819D568" w14:textId="77777777" w:rsidR="001421B3" w:rsidRPr="00E15612" w:rsidRDefault="00F37E49">
      <w:pPr>
        <w:ind w:left="-2"/>
        <w:rPr>
          <w:lang w:val="en-US"/>
        </w:rPr>
      </w:pPr>
      <w:r w:rsidRPr="00E15612">
        <w:rPr>
          <w:lang w:val="en-US"/>
        </w:rPr>
        <w:t xml:space="preserve">Funds Act (1774/1995) and in the Employee Benefits Funds Act (1164/1992); </w:t>
      </w:r>
    </w:p>
    <w:p w14:paraId="421CEA8C" w14:textId="77777777" w:rsidR="001421B3" w:rsidRPr="00E15612" w:rsidRDefault="00F37E49">
      <w:pPr>
        <w:numPr>
          <w:ilvl w:val="0"/>
          <w:numId w:val="2"/>
        </w:numPr>
        <w:ind w:firstLine="170"/>
        <w:rPr>
          <w:lang w:val="en-US"/>
        </w:rPr>
      </w:pPr>
      <w:r w:rsidRPr="00E15612">
        <w:rPr>
          <w:lang w:val="en-US"/>
        </w:rPr>
        <w:t xml:space="preserve">representative offices of third-country credit institutions; </w:t>
      </w:r>
    </w:p>
    <w:p w14:paraId="6A5EC8AF" w14:textId="77777777" w:rsidR="001421B3" w:rsidRPr="00E15612" w:rsidRDefault="00F37E49">
      <w:pPr>
        <w:numPr>
          <w:ilvl w:val="0"/>
          <w:numId w:val="2"/>
        </w:numPr>
        <w:ind w:firstLine="170"/>
        <w:rPr>
          <w:lang w:val="en-US"/>
        </w:rPr>
      </w:pPr>
      <w:r w:rsidRPr="00E15612">
        <w:rPr>
          <w:lang w:val="en-US"/>
        </w:rPr>
        <w:t xml:space="preserve">financial counterparties as referred to in article 2, paragraph 8 of Regulation (EU) No 648/2012 of the European Parliament and of the Council on OTC derivatives, central counterparties and trade repositories (European Market Infrastructure Regulation), non-financial counterparties as referred to in paragraph 9 and pension scheme arrangements as referred to in paragraph 10 and domiciled in Finland; </w:t>
      </w:r>
      <w:r w:rsidRPr="00E15612">
        <w:rPr>
          <w:i/>
          <w:lang w:val="en-US"/>
        </w:rPr>
        <w:t xml:space="preserve">(7.3.2014/171) </w:t>
      </w:r>
    </w:p>
    <w:p w14:paraId="5145DAE2" w14:textId="1D28A04B" w:rsidR="001421B3" w:rsidRDefault="00F37E49">
      <w:pPr>
        <w:numPr>
          <w:ilvl w:val="0"/>
          <w:numId w:val="2"/>
        </w:numPr>
        <w:ind w:firstLine="170"/>
        <w:rPr>
          <w:lang w:val="en-GB"/>
        </w:rPr>
      </w:pPr>
      <w:r w:rsidRPr="00E15612">
        <w:rPr>
          <w:lang w:val="en-US"/>
        </w:rPr>
        <w:t>operating units as referred to in section 5, paragraph 26 of the Act on the Financial Supervisory Authority</w:t>
      </w:r>
      <w:r w:rsidR="00D90418">
        <w:rPr>
          <w:lang w:val="en-US"/>
        </w:rPr>
        <w:t>;</w:t>
      </w:r>
      <w:r w:rsidRPr="00E15612">
        <w:rPr>
          <w:lang w:val="en-US"/>
        </w:rPr>
        <w:t xml:space="preserve"> </w:t>
      </w:r>
      <w:r w:rsidRPr="009C1D76">
        <w:rPr>
          <w:i/>
          <w:lang w:val="en-GB"/>
        </w:rPr>
        <w:t>(</w:t>
      </w:r>
      <w:r w:rsidR="00D90418" w:rsidRPr="009C1D76">
        <w:rPr>
          <w:i/>
          <w:lang w:val="en-GB"/>
        </w:rPr>
        <w:t>25.8.2016/738</w:t>
      </w:r>
      <w:r w:rsidRPr="009C1D76">
        <w:rPr>
          <w:i/>
          <w:lang w:val="en-GB"/>
        </w:rPr>
        <w:t>)</w:t>
      </w:r>
      <w:r w:rsidRPr="009C1D76">
        <w:rPr>
          <w:lang w:val="en-GB"/>
        </w:rPr>
        <w:t xml:space="preserve"> </w:t>
      </w:r>
    </w:p>
    <w:p w14:paraId="7FEAECDC" w14:textId="77777777" w:rsidR="00D90418" w:rsidRPr="009C1D76" w:rsidRDefault="00D90418">
      <w:pPr>
        <w:numPr>
          <w:ilvl w:val="0"/>
          <w:numId w:val="2"/>
        </w:numPr>
        <w:ind w:firstLine="170"/>
        <w:rPr>
          <w:lang w:val="en-GB"/>
        </w:rPr>
      </w:pPr>
      <w:r>
        <w:rPr>
          <w:lang w:val="en-GB"/>
        </w:rPr>
        <w:t xml:space="preserve">crowdfunding intermediaries as referred to in the Crowdfunding Act (734/2016); </w:t>
      </w:r>
      <w:r>
        <w:rPr>
          <w:i/>
          <w:lang w:val="en-GB"/>
        </w:rPr>
        <w:t>(14.10.2016/856)</w:t>
      </w:r>
    </w:p>
    <w:p w14:paraId="728DAF2D" w14:textId="44CE93B5" w:rsidR="00D90418" w:rsidRPr="009C1D76" w:rsidRDefault="005C1B3E">
      <w:pPr>
        <w:numPr>
          <w:ilvl w:val="0"/>
          <w:numId w:val="2"/>
        </w:numPr>
        <w:ind w:firstLine="170"/>
        <w:rPr>
          <w:lang w:val="en-GB"/>
        </w:rPr>
      </w:pPr>
      <w:r>
        <w:rPr>
          <w:lang w:val="en-GB"/>
        </w:rPr>
        <w:lastRenderedPageBreak/>
        <w:t xml:space="preserve">intermediaries of </w:t>
      </w:r>
      <w:r w:rsidR="00611429">
        <w:rPr>
          <w:lang w:val="en-GB"/>
        </w:rPr>
        <w:t xml:space="preserve">consumer credit </w:t>
      </w:r>
      <w:r>
        <w:rPr>
          <w:lang w:val="en-GB"/>
        </w:rPr>
        <w:t>relat</w:t>
      </w:r>
      <w:r w:rsidR="00DA7DC4">
        <w:rPr>
          <w:lang w:val="en-GB"/>
        </w:rPr>
        <w:t>ing to residential property</w:t>
      </w:r>
      <w:r>
        <w:rPr>
          <w:lang w:val="en-GB"/>
        </w:rPr>
        <w:t xml:space="preserve"> </w:t>
      </w:r>
      <w:r w:rsidR="00611429">
        <w:rPr>
          <w:lang w:val="en-GB"/>
        </w:rPr>
        <w:t xml:space="preserve">registered in accordance with section 6 of the Act on </w:t>
      </w:r>
      <w:r w:rsidR="00DA7DC4">
        <w:rPr>
          <w:lang w:val="en-GB"/>
        </w:rPr>
        <w:t>I</w:t>
      </w:r>
      <w:r w:rsidR="00611429">
        <w:rPr>
          <w:lang w:val="en-GB"/>
        </w:rPr>
        <w:t xml:space="preserve">ntermediaries </w:t>
      </w:r>
      <w:r>
        <w:rPr>
          <w:lang w:val="en-GB"/>
        </w:rPr>
        <w:t xml:space="preserve">of </w:t>
      </w:r>
      <w:r w:rsidR="00DA7DC4">
        <w:rPr>
          <w:lang w:val="en-GB"/>
        </w:rPr>
        <w:t>Consumer C</w:t>
      </w:r>
      <w:r>
        <w:rPr>
          <w:lang w:val="en-GB"/>
        </w:rPr>
        <w:t xml:space="preserve">redit </w:t>
      </w:r>
      <w:r w:rsidR="00DA7DC4">
        <w:rPr>
          <w:lang w:val="en-GB"/>
        </w:rPr>
        <w:t xml:space="preserve">Relating to Residential Property (852/2016) </w:t>
      </w:r>
      <w:r>
        <w:rPr>
          <w:lang w:val="en-GB"/>
        </w:rPr>
        <w:t xml:space="preserve">in an EEA </w:t>
      </w:r>
      <w:r w:rsidR="00611429">
        <w:rPr>
          <w:lang w:val="en-GB"/>
        </w:rPr>
        <w:t xml:space="preserve">Member State </w:t>
      </w:r>
      <w:r>
        <w:rPr>
          <w:lang w:val="en-GB"/>
        </w:rPr>
        <w:t xml:space="preserve">other than Finland </w:t>
      </w:r>
      <w:r w:rsidR="00611429">
        <w:rPr>
          <w:lang w:val="en-GB"/>
        </w:rPr>
        <w:t xml:space="preserve">and operating through a branch in </w:t>
      </w:r>
      <w:r w:rsidR="00DA7DC4">
        <w:rPr>
          <w:lang w:val="en-GB"/>
        </w:rPr>
        <w:t>Finland</w:t>
      </w:r>
      <w:r w:rsidR="00611429">
        <w:rPr>
          <w:lang w:val="en-GB"/>
        </w:rPr>
        <w:t xml:space="preserve">; </w:t>
      </w:r>
      <w:r w:rsidR="00611429">
        <w:rPr>
          <w:i/>
          <w:lang w:val="en-GB"/>
        </w:rPr>
        <w:t>(25.8.2017/576)</w:t>
      </w:r>
    </w:p>
    <w:p w14:paraId="408649E8" w14:textId="77777777" w:rsidR="00611429" w:rsidRPr="009C1D76" w:rsidRDefault="00EA2BE4">
      <w:pPr>
        <w:numPr>
          <w:ilvl w:val="0"/>
          <w:numId w:val="2"/>
        </w:numPr>
        <w:ind w:firstLine="170"/>
        <w:rPr>
          <w:lang w:val="en-GB"/>
        </w:rPr>
      </w:pPr>
      <w:r>
        <w:rPr>
          <w:lang w:val="en-GB"/>
        </w:rPr>
        <w:t xml:space="preserve">registered agents as referred to in the Act on Bondholder Agents (574/2017); </w:t>
      </w:r>
      <w:r>
        <w:rPr>
          <w:i/>
          <w:lang w:val="en-GB"/>
        </w:rPr>
        <w:t>(28.12.2017/1076)</w:t>
      </w:r>
    </w:p>
    <w:p w14:paraId="7ACE2D28" w14:textId="77777777" w:rsidR="00EA2BE4" w:rsidRPr="009C1D76" w:rsidRDefault="00EA2BE4">
      <w:pPr>
        <w:numPr>
          <w:ilvl w:val="0"/>
          <w:numId w:val="2"/>
        </w:numPr>
        <w:ind w:firstLine="170"/>
        <w:rPr>
          <w:lang w:val="en-GB"/>
        </w:rPr>
      </w:pPr>
      <w:r>
        <w:rPr>
          <w:lang w:val="en-GB"/>
        </w:rPr>
        <w:t xml:space="preserve">benchmark administrators as referred to in section 5, paragraph 32 of the Act on the Financial Supervisory Authority. </w:t>
      </w:r>
      <w:r>
        <w:rPr>
          <w:i/>
          <w:lang w:val="en-GB"/>
        </w:rPr>
        <w:t>(28.12.2017/1076)</w:t>
      </w:r>
    </w:p>
    <w:p w14:paraId="52A75C9A" w14:textId="77777777" w:rsidR="00EA2BE4" w:rsidRPr="009C1D76" w:rsidRDefault="00EA2BE4" w:rsidP="009C1D76">
      <w:pPr>
        <w:ind w:left="170" w:firstLine="0"/>
        <w:rPr>
          <w:lang w:val="en-GB"/>
        </w:rPr>
      </w:pPr>
    </w:p>
    <w:p w14:paraId="7998708F" w14:textId="77777777" w:rsidR="001421B3" w:rsidRPr="00E15612" w:rsidRDefault="00F37E49">
      <w:pPr>
        <w:ind w:left="183"/>
        <w:rPr>
          <w:lang w:val="en-US"/>
        </w:rPr>
      </w:pPr>
      <w:r w:rsidRPr="00E15612">
        <w:rPr>
          <w:lang w:val="en-US"/>
        </w:rPr>
        <w:t xml:space="preserve">Collection of the supervision fees shall be the responsibility of the Financial Supervisory Authority. The </w:t>
      </w:r>
    </w:p>
    <w:p w14:paraId="68231E60" w14:textId="77777777" w:rsidR="001421B3" w:rsidRPr="00E15612" w:rsidRDefault="00F37E49">
      <w:pPr>
        <w:ind w:left="-2"/>
        <w:rPr>
          <w:lang w:val="en-US"/>
        </w:rPr>
      </w:pPr>
      <w:r w:rsidRPr="00E15612">
        <w:rPr>
          <w:lang w:val="en-US"/>
        </w:rPr>
        <w:t xml:space="preserve">supervision fees shall be payable to the Bank of Finland. </w:t>
      </w:r>
    </w:p>
    <w:p w14:paraId="26512F9B" w14:textId="77777777" w:rsidR="001421B3" w:rsidRDefault="00F37E49">
      <w:pPr>
        <w:ind w:left="-12" w:firstLine="170"/>
        <w:rPr>
          <w:lang w:val="en-US"/>
        </w:rPr>
      </w:pPr>
      <w:r w:rsidRPr="00E15612">
        <w:rPr>
          <w:lang w:val="en-US"/>
        </w:rPr>
        <w:t xml:space="preserve">The Financial Supervisory Authority shall collect processing fees as provided in the Act on the Financial Supervisory Authority. </w:t>
      </w:r>
    </w:p>
    <w:p w14:paraId="139C01E9" w14:textId="77777777" w:rsidR="00EA2BE4" w:rsidRDefault="00EA2BE4">
      <w:pPr>
        <w:ind w:left="-12" w:firstLine="170"/>
        <w:rPr>
          <w:lang w:val="en-US"/>
        </w:rPr>
      </w:pPr>
    </w:p>
    <w:p w14:paraId="63020EC0" w14:textId="77777777" w:rsidR="00EA2BE4" w:rsidRDefault="00EA2BE4">
      <w:pPr>
        <w:ind w:left="-12" w:firstLine="170"/>
        <w:rPr>
          <w:i/>
          <w:lang w:val="en-US"/>
        </w:rPr>
      </w:pPr>
      <w:r>
        <w:rPr>
          <w:lang w:val="en-US"/>
        </w:rPr>
        <w:t xml:space="preserve">Section 1 a </w:t>
      </w:r>
      <w:r>
        <w:rPr>
          <w:i/>
          <w:lang w:val="en-US"/>
        </w:rPr>
        <w:t>(29.12.2016/1443)</w:t>
      </w:r>
    </w:p>
    <w:p w14:paraId="60FCC40C" w14:textId="77777777" w:rsidR="00EA2BE4" w:rsidRDefault="00EA2BE4">
      <w:pPr>
        <w:ind w:left="-12" w:firstLine="170"/>
        <w:rPr>
          <w:i/>
          <w:lang w:val="en-US"/>
        </w:rPr>
      </w:pPr>
    </w:p>
    <w:p w14:paraId="5BF9FA91" w14:textId="77777777" w:rsidR="00EA2BE4" w:rsidRDefault="00EA2BE4">
      <w:pPr>
        <w:ind w:left="-12" w:firstLine="170"/>
        <w:rPr>
          <w:b/>
          <w:u w:val="single"/>
          <w:lang w:val="en-US"/>
        </w:rPr>
      </w:pPr>
      <w:r>
        <w:rPr>
          <w:b/>
          <w:u w:val="single"/>
          <w:lang w:val="en-US"/>
        </w:rPr>
        <w:t>Definitions</w:t>
      </w:r>
    </w:p>
    <w:p w14:paraId="200E7055" w14:textId="77777777" w:rsidR="00EA2BE4" w:rsidRDefault="00EA2BE4">
      <w:pPr>
        <w:ind w:left="-12" w:firstLine="170"/>
        <w:rPr>
          <w:b/>
          <w:u w:val="single"/>
          <w:lang w:val="en-US"/>
        </w:rPr>
      </w:pPr>
    </w:p>
    <w:p w14:paraId="64F836AE" w14:textId="77777777" w:rsidR="00EA2BE4" w:rsidRDefault="00EA2BE4">
      <w:pPr>
        <w:ind w:left="-12" w:firstLine="170"/>
        <w:rPr>
          <w:u w:val="single"/>
          <w:lang w:val="en-US"/>
        </w:rPr>
      </w:pPr>
      <w:r>
        <w:rPr>
          <w:u w:val="single"/>
          <w:lang w:val="en-US"/>
        </w:rPr>
        <w:t>For the purposes of this Act, the following definitions apply:</w:t>
      </w:r>
    </w:p>
    <w:p w14:paraId="2156AE32" w14:textId="77777777" w:rsidR="00EA2BE4" w:rsidRDefault="00EA2BE4">
      <w:pPr>
        <w:ind w:left="-12" w:firstLine="170"/>
        <w:rPr>
          <w:u w:val="single"/>
          <w:lang w:val="en-US"/>
        </w:rPr>
      </w:pPr>
    </w:p>
    <w:p w14:paraId="156566BE" w14:textId="77777777" w:rsidR="00B040CB" w:rsidRDefault="00B040CB" w:rsidP="009C1D76">
      <w:pPr>
        <w:pStyle w:val="Luettelokappale"/>
        <w:numPr>
          <w:ilvl w:val="0"/>
          <w:numId w:val="3"/>
        </w:numPr>
        <w:rPr>
          <w:u w:val="single"/>
          <w:lang w:val="en-US"/>
        </w:rPr>
      </w:pPr>
      <w:r>
        <w:rPr>
          <w:i/>
          <w:u w:val="single"/>
          <w:lang w:val="en-US"/>
        </w:rPr>
        <w:t>a category I branch of a foreign EEA credit institution</w:t>
      </w:r>
      <w:r>
        <w:rPr>
          <w:u w:val="single"/>
          <w:lang w:val="en-US"/>
        </w:rPr>
        <w:t xml:space="preserve"> a branch holding a market share of less than 2% of public deposits in Finland;</w:t>
      </w:r>
    </w:p>
    <w:p w14:paraId="6E2351CD" w14:textId="77777777" w:rsidR="00B040CB" w:rsidRDefault="00B040CB" w:rsidP="009C1D76">
      <w:pPr>
        <w:pStyle w:val="Luettelokappale"/>
        <w:numPr>
          <w:ilvl w:val="0"/>
          <w:numId w:val="3"/>
        </w:numPr>
        <w:rPr>
          <w:u w:val="single"/>
          <w:lang w:val="en-US"/>
        </w:rPr>
      </w:pPr>
      <w:r>
        <w:rPr>
          <w:i/>
          <w:u w:val="single"/>
          <w:lang w:val="en-US"/>
        </w:rPr>
        <w:t>a category II branch of a foreign EEA credit institution</w:t>
      </w:r>
      <w:r>
        <w:rPr>
          <w:u w:val="single"/>
          <w:lang w:val="en-US"/>
        </w:rPr>
        <w:t xml:space="preserve"> a branch holding a market share of at least 2% but no more than 10% of public deposits in Finland;</w:t>
      </w:r>
    </w:p>
    <w:p w14:paraId="5C0609F3" w14:textId="77777777" w:rsidR="00B040CB" w:rsidRDefault="00B040CB" w:rsidP="009C1D76">
      <w:pPr>
        <w:pStyle w:val="Luettelokappale"/>
        <w:numPr>
          <w:ilvl w:val="0"/>
          <w:numId w:val="3"/>
        </w:numPr>
        <w:rPr>
          <w:u w:val="single"/>
          <w:lang w:val="en-US"/>
        </w:rPr>
      </w:pPr>
      <w:r>
        <w:rPr>
          <w:i/>
          <w:u w:val="single"/>
          <w:lang w:val="en-US"/>
        </w:rPr>
        <w:t>a category III branch of a foreign EEA credit institution</w:t>
      </w:r>
      <w:r>
        <w:rPr>
          <w:u w:val="single"/>
          <w:lang w:val="en-US"/>
        </w:rPr>
        <w:t xml:space="preserve"> a branch holding a market share </w:t>
      </w:r>
      <w:r w:rsidR="005C1B3E">
        <w:rPr>
          <w:u w:val="single"/>
          <w:lang w:val="en-US"/>
        </w:rPr>
        <w:t xml:space="preserve">of more than </w:t>
      </w:r>
      <w:r>
        <w:rPr>
          <w:u w:val="single"/>
          <w:lang w:val="en-US"/>
        </w:rPr>
        <w:t>10% of public deposits in Finland;</w:t>
      </w:r>
    </w:p>
    <w:p w14:paraId="6EB89F71" w14:textId="77777777" w:rsidR="007403D6" w:rsidRDefault="00B040CB" w:rsidP="009C1D76">
      <w:pPr>
        <w:pStyle w:val="Luettelokappale"/>
        <w:numPr>
          <w:ilvl w:val="0"/>
          <w:numId w:val="3"/>
        </w:numPr>
        <w:rPr>
          <w:u w:val="single"/>
          <w:lang w:val="en-US"/>
        </w:rPr>
      </w:pPr>
      <w:r>
        <w:rPr>
          <w:i/>
          <w:u w:val="single"/>
          <w:lang w:val="en-US"/>
        </w:rPr>
        <w:t>the imputed balance sheet of a branch of an EEA credit institution</w:t>
      </w:r>
      <w:r>
        <w:rPr>
          <w:u w:val="single"/>
          <w:lang w:val="en-US"/>
        </w:rPr>
        <w:t xml:space="preserve"> </w:t>
      </w:r>
      <w:r w:rsidR="007403D6">
        <w:rPr>
          <w:u w:val="single"/>
          <w:lang w:val="en-US"/>
        </w:rPr>
        <w:t>the total assets of the branch as calculated on the information provided in accordance with the Commission Implementing Regulation (EU) No 680/2014 laying down implementing technical standards with regard to supervisory reporting of institutions according to Regulation (EU) No 575/2013 of the European Parliament and of the Council;</w:t>
      </w:r>
    </w:p>
    <w:p w14:paraId="3BC9AF08" w14:textId="77777777" w:rsidR="007403D6" w:rsidRPr="009C1D76" w:rsidRDefault="007403D6" w:rsidP="009C1D76">
      <w:pPr>
        <w:pStyle w:val="Luettelokappale"/>
        <w:numPr>
          <w:ilvl w:val="0"/>
          <w:numId w:val="3"/>
        </w:numPr>
        <w:rPr>
          <w:u w:val="single"/>
          <w:lang w:val="en-US"/>
        </w:rPr>
      </w:pPr>
      <w:r>
        <w:rPr>
          <w:i/>
          <w:u w:val="single"/>
          <w:lang w:val="en-US"/>
        </w:rPr>
        <w:t xml:space="preserve">the imputed balance sheet of the branch of a third-country credit institution </w:t>
      </w:r>
      <w:r>
        <w:rPr>
          <w:u w:val="single"/>
          <w:lang w:val="en-US"/>
        </w:rPr>
        <w:t>the corresponding total assets of the branch as referred to in paragraph 4.</w:t>
      </w:r>
    </w:p>
    <w:p w14:paraId="434C9ED9" w14:textId="77777777" w:rsidR="001421B3" w:rsidRPr="00E15612" w:rsidRDefault="00F37E49">
      <w:pPr>
        <w:spacing w:after="17" w:line="259" w:lineRule="auto"/>
        <w:ind w:left="2" w:firstLine="0"/>
        <w:jc w:val="left"/>
        <w:rPr>
          <w:lang w:val="en-US"/>
        </w:rPr>
      </w:pPr>
      <w:r w:rsidRPr="00E15612">
        <w:rPr>
          <w:lang w:val="en-US"/>
        </w:rPr>
        <w:t xml:space="preserve"> </w:t>
      </w:r>
    </w:p>
    <w:p w14:paraId="6D76B59C" w14:textId="77777777" w:rsidR="001421B3" w:rsidRPr="00E15612" w:rsidRDefault="00F37E49">
      <w:pPr>
        <w:pStyle w:val="Otsikko1"/>
        <w:ind w:left="-2"/>
        <w:rPr>
          <w:lang w:val="en-US"/>
        </w:rPr>
      </w:pPr>
      <w:r w:rsidRPr="00E15612">
        <w:rPr>
          <w:b/>
          <w:i w:val="0"/>
          <w:lang w:val="en-US"/>
        </w:rPr>
        <w:lastRenderedPageBreak/>
        <w:t xml:space="preserve">Section 2 </w:t>
      </w:r>
      <w:r w:rsidRPr="00E15612">
        <w:rPr>
          <w:lang w:val="en-US"/>
        </w:rPr>
        <w:t xml:space="preserve">Supervision fees </w:t>
      </w:r>
    </w:p>
    <w:p w14:paraId="7E220626" w14:textId="77777777" w:rsidR="001421B3" w:rsidRPr="00E15612" w:rsidRDefault="00F37E49">
      <w:pPr>
        <w:ind w:left="183"/>
        <w:rPr>
          <w:lang w:val="en-US"/>
        </w:rPr>
      </w:pPr>
      <w:r w:rsidRPr="00E15612">
        <w:rPr>
          <w:lang w:val="en-US"/>
        </w:rPr>
        <w:t xml:space="preserve">Supervision fees shall be determined by calendar year as a basic fee, a proportional fee or a combination </w:t>
      </w:r>
    </w:p>
    <w:p w14:paraId="7A52CFF8" w14:textId="77777777" w:rsidR="001421B3" w:rsidRPr="00E15612" w:rsidRDefault="00F37E49">
      <w:pPr>
        <w:ind w:left="-2"/>
        <w:rPr>
          <w:lang w:val="en-US"/>
        </w:rPr>
      </w:pPr>
      <w:r w:rsidRPr="00E15612">
        <w:rPr>
          <w:lang w:val="en-US"/>
        </w:rPr>
        <w:t xml:space="preserve">thereof, as provided in this Act. </w:t>
      </w:r>
    </w:p>
    <w:p w14:paraId="56015A26" w14:textId="77777777" w:rsidR="001421B3" w:rsidRPr="00E15612" w:rsidRDefault="00F37E49">
      <w:pPr>
        <w:ind w:left="183"/>
        <w:rPr>
          <w:lang w:val="en-US"/>
        </w:rPr>
      </w:pPr>
      <w:r w:rsidRPr="00E15612">
        <w:rPr>
          <w:lang w:val="en-US"/>
        </w:rPr>
        <w:t xml:space="preserve">The basic fee shall be a fixed euro-denominated amount. </w:t>
      </w:r>
    </w:p>
    <w:p w14:paraId="0CEC43CB" w14:textId="77777777" w:rsidR="001421B3" w:rsidRPr="00E15612" w:rsidRDefault="00F37E49">
      <w:pPr>
        <w:ind w:left="-12" w:firstLine="170"/>
        <w:rPr>
          <w:lang w:val="en-US"/>
        </w:rPr>
      </w:pPr>
      <w:r w:rsidRPr="00E15612">
        <w:rPr>
          <w:lang w:val="en-US"/>
        </w:rPr>
        <w:t>The proportional fee shall be calculated on the basis of the balance sheet total according to the last adopted financial statements, total assets of administered investment funds or managed alternative investment funds, turnover or membership fee income as provided in this Act. Turnover of an investment firm shall be deemed to consist of total income according to the profit and loss account, including net income from securities trading and foreign exchange operations. If such net income is negative, it shall be entered as zero. The provisions of this Act concerning alternative investment fund managers and total assets of alternative investment funds under their management shall correspondingly apply to real estate funds and their total assets.</w:t>
      </w:r>
      <w:r w:rsidR="007403D6">
        <w:rPr>
          <w:lang w:val="en-US"/>
        </w:rPr>
        <w:t xml:space="preserve"> </w:t>
      </w:r>
      <w:r w:rsidRPr="00E15612">
        <w:rPr>
          <w:lang w:val="en-US"/>
        </w:rPr>
        <w:t>The relevant turnover of a payment institution conducting other business as referred to in section 9, subsection 2 of the Payment Institutions Act is determined according to the contribution made by payment services to the company's total turnover. For an electronic money institution that also provides other payment services or conducts other business as referred to in section 9, subsection 2 of the Payment Institutions Act, the balance sheet total shall be considered to equal the proportion of the electronic money business of the overall balance sheet total. The provisions of section 30a of the Payment Institutions Act shall apply to the determination of the proportion. (</w:t>
      </w:r>
      <w:r w:rsidRPr="00E15612">
        <w:rPr>
          <w:i/>
          <w:lang w:val="en-US"/>
        </w:rPr>
        <w:t>7.3.2014/171)</w:t>
      </w:r>
      <w:r w:rsidRPr="00E15612">
        <w:rPr>
          <w:lang w:val="en-US"/>
        </w:rPr>
        <w:t xml:space="preserve"> </w:t>
      </w:r>
    </w:p>
    <w:p w14:paraId="5EF16A02" w14:textId="77777777" w:rsidR="001421B3" w:rsidRDefault="00F37E49">
      <w:pPr>
        <w:spacing w:after="7" w:line="226" w:lineRule="auto"/>
        <w:ind w:left="-13" w:firstLine="161"/>
        <w:jc w:val="left"/>
        <w:rPr>
          <w:lang w:val="en-US"/>
        </w:rPr>
      </w:pPr>
      <w:r w:rsidRPr="00E15612">
        <w:rPr>
          <w:lang w:val="en-US"/>
        </w:rPr>
        <w:t xml:space="preserve">Where the obligation to pay is based on more than one of the criteria provided in this Act, the fee shall be collected, unless otherwise provided below, only once and determined by the criterion leading to the highest fee. </w:t>
      </w:r>
    </w:p>
    <w:p w14:paraId="3EEA6E29" w14:textId="77777777" w:rsidR="007E0B75" w:rsidRPr="00E15612" w:rsidRDefault="007E0B75">
      <w:pPr>
        <w:spacing w:after="7" w:line="226" w:lineRule="auto"/>
        <w:ind w:left="-13" w:firstLine="161"/>
        <w:jc w:val="left"/>
        <w:rPr>
          <w:lang w:val="en-US"/>
        </w:rPr>
      </w:pPr>
    </w:p>
    <w:p w14:paraId="6E7CAF75" w14:textId="77777777" w:rsidR="001421B3" w:rsidRPr="00E15612" w:rsidRDefault="00F37E49">
      <w:pPr>
        <w:pStyle w:val="Otsikko1"/>
        <w:ind w:left="-2"/>
        <w:rPr>
          <w:lang w:val="en-US"/>
        </w:rPr>
      </w:pPr>
      <w:r w:rsidRPr="00E15612">
        <w:rPr>
          <w:b/>
          <w:i w:val="0"/>
          <w:lang w:val="en-US"/>
        </w:rPr>
        <w:t xml:space="preserve">Section 3 </w:t>
      </w:r>
      <w:r w:rsidRPr="00E15612">
        <w:rPr>
          <w:lang w:val="en-US"/>
        </w:rPr>
        <w:t xml:space="preserve">Effects of corporate restructuring on calculation of proportional fee (7.3.2014/171) </w:t>
      </w:r>
    </w:p>
    <w:p w14:paraId="40640873" w14:textId="77777777" w:rsidR="001421B3" w:rsidRPr="00E15612" w:rsidRDefault="00F37E49">
      <w:pPr>
        <w:ind w:left="-12" w:firstLine="170"/>
        <w:rPr>
          <w:lang w:val="en-US"/>
        </w:rPr>
      </w:pPr>
      <w:r w:rsidRPr="00E15612">
        <w:rPr>
          <w:lang w:val="en-US"/>
        </w:rPr>
        <w:t>Where, since the close of the preceding accounting period, a fee-paying entity has through merger acquired another company, the proportional fee of the fee-paying entity for the calendar months partly or wholly falling within the period between registration of the merger and the close of the calendar year shall be determined by taking into account the balance sheet total, turnover or membership fee income of the merged company, or the assets administered or managed by it, according to whichever is used as the basis for determining the fee</w:t>
      </w:r>
      <w:r w:rsidR="00920957">
        <w:rPr>
          <w:lang w:val="en-US"/>
        </w:rPr>
        <w:t>-</w:t>
      </w:r>
      <w:r w:rsidRPr="00E15612">
        <w:rPr>
          <w:lang w:val="en-US"/>
        </w:rPr>
        <w:t xml:space="preserve">paying entity’s supervision fee.  </w:t>
      </w:r>
    </w:p>
    <w:p w14:paraId="58A501D0" w14:textId="77777777" w:rsidR="001421B3" w:rsidRPr="00E15612" w:rsidRDefault="00F37E49">
      <w:pPr>
        <w:ind w:left="-12" w:firstLine="170"/>
        <w:rPr>
          <w:lang w:val="en-US"/>
        </w:rPr>
      </w:pPr>
      <w:r w:rsidRPr="00E15612">
        <w:rPr>
          <w:lang w:val="en-US"/>
        </w:rPr>
        <w:t xml:space="preserve">Where, since the close of the preceding accounting period, a fee-paying entity has acquired the insurance portfolio, pension liabilities or other business operations of another company or branch, the proportional fee of the acquiring fee-paying entity for the calendar month </w:t>
      </w:r>
      <w:r w:rsidRPr="00E15612">
        <w:rPr>
          <w:lang w:val="en-US"/>
        </w:rPr>
        <w:lastRenderedPageBreak/>
        <w:t xml:space="preserve">partly or wholly falling within the period between acquisition of the business operations and close of the calendar year shall be determined by taking into account the balance sheet total, turnover, or administered or managed assets of the company or branch that transferred its business operations, according to whichever is used as the basis for determining the fee-paying entity’s supervision fee. Where the fee-paying entity has acquired only part of the business operations of another company or branch, the balance sheet total, turnover, or administered or managed assets of the company or branch that transferred part of its business operations, according to whichever is used as the basis for determining the fee-paying entity’s supervision fee, shall be taken into account when determining the proportional fee of the fee-paying entity only in the same proportion as the transferred part of the business operations compare to the total business operations of the company or branch that transferred its business operations. Correspondingly, when determining the proportional fee for the period referred to in this subsection of a company or branch that transferred its business operations in whole or in part, the business operations transferred in whole or in part shall not be taken into consideration. </w:t>
      </w:r>
    </w:p>
    <w:p w14:paraId="4D4360D4" w14:textId="0E096A9D" w:rsidR="001421B3" w:rsidRPr="00E15612" w:rsidRDefault="00F37E49">
      <w:pPr>
        <w:ind w:left="-12" w:firstLine="171"/>
        <w:rPr>
          <w:lang w:val="en-US"/>
        </w:rPr>
      </w:pPr>
      <w:r w:rsidRPr="00E15612">
        <w:rPr>
          <w:lang w:val="en-US"/>
        </w:rPr>
        <w:t xml:space="preserve">Where, since the close of the preceding calendar year, a mutual fund managed by a fund management company as referred to in the Act </w:t>
      </w:r>
      <w:r w:rsidR="00123A85">
        <w:rPr>
          <w:lang w:val="en-US"/>
        </w:rPr>
        <w:t xml:space="preserve">on Common Funds </w:t>
      </w:r>
      <w:r w:rsidRPr="00E15612">
        <w:rPr>
          <w:lang w:val="en-US"/>
        </w:rPr>
        <w:t>(48/1999) has through merger acquired a mutual fund managed by another fund management company, as provided in chapter 16 of the Act</w:t>
      </w:r>
      <w:r w:rsidR="00123A85">
        <w:rPr>
          <w:lang w:val="en-US"/>
        </w:rPr>
        <w:t xml:space="preserve"> on Common Funds</w:t>
      </w:r>
      <w:r w:rsidRPr="00E15612">
        <w:rPr>
          <w:lang w:val="en-US"/>
        </w:rPr>
        <w:t>, the total assets of the merged mutual fund shall be taken into account when determining the proportional fee of the first</w:t>
      </w:r>
      <w:r w:rsidR="00920957">
        <w:rPr>
          <w:lang w:val="en-US"/>
        </w:rPr>
        <w:t>-</w:t>
      </w:r>
      <w:r w:rsidRPr="00E15612">
        <w:rPr>
          <w:lang w:val="en-US"/>
        </w:rPr>
        <w:t xml:space="preserve">mentioned fund management company for the calendar months falling partly or wholly within the period between notification of implementation of the merger as provided in section 110, subsection 2 of the Act </w:t>
      </w:r>
      <w:r w:rsidR="00123A85">
        <w:rPr>
          <w:lang w:val="en-US"/>
        </w:rPr>
        <w:t xml:space="preserve">on Common Funds </w:t>
      </w:r>
      <w:r w:rsidRPr="00E15612">
        <w:rPr>
          <w:lang w:val="en-US"/>
        </w:rPr>
        <w:t xml:space="preserve">and the close of the calendar year. Correspondingly, the total assets of the merged mutual fund shall not be taken into consideration when determining, for the period referred to in this subsection, the proportional fee of the fund management company that managed the merged mutual fund prior to the merger. The provisions of this Act concerning fund management companies and investment funds shall also apply to specialised investment funds and fund management companies or alternative investment fund managers managing such funds. </w:t>
      </w:r>
    </w:p>
    <w:p w14:paraId="2CE67DCF" w14:textId="1A4BBAF1" w:rsidR="001421B3" w:rsidRPr="00E15612" w:rsidRDefault="00F37E49">
      <w:pPr>
        <w:ind w:left="-12" w:firstLine="171"/>
        <w:rPr>
          <w:lang w:val="en-US"/>
        </w:rPr>
      </w:pPr>
      <w:r w:rsidRPr="00E15612">
        <w:rPr>
          <w:lang w:val="en-US"/>
        </w:rPr>
        <w:t>Where, since the close of the preceding calendar year, a fund management company has had transferred to it the management of a mutual fund managed by another fund management company, in the manner provided in chapter 15 of the Act</w:t>
      </w:r>
      <w:r w:rsidR="00123A85">
        <w:rPr>
          <w:lang w:val="en-US"/>
        </w:rPr>
        <w:t xml:space="preserve"> on Common Funds</w:t>
      </w:r>
      <w:r w:rsidRPr="00E15612">
        <w:rPr>
          <w:lang w:val="en-US"/>
        </w:rPr>
        <w:t xml:space="preserve">, the total assets of the transferred mutual fund shall be taken into consideration when determining the proportional fee of the first-mentioned fund management company for the calendar months falling partly or wholly within the period between implementation of the transfer of management and the close of the calendar year. Correspondingly, the assets of the transferred mutual fund shall not be taken into consideration when determining for the period </w:t>
      </w:r>
      <w:r w:rsidRPr="00E15612">
        <w:rPr>
          <w:lang w:val="en-US"/>
        </w:rPr>
        <w:lastRenderedPageBreak/>
        <w:t xml:space="preserve">referred to in this subsection the proportional fee of the fund management company whose mutual fund was transferred. The provisions of this Act concerning fund management companies and investment funds shall also apply to specialised investment funds and fund management companies or alternative investment fund managers managing such funds. </w:t>
      </w:r>
    </w:p>
    <w:p w14:paraId="21752B0B" w14:textId="77777777" w:rsidR="001421B3" w:rsidRPr="00E15612" w:rsidRDefault="00F37E49">
      <w:pPr>
        <w:ind w:left="-12" w:firstLine="171"/>
        <w:rPr>
          <w:lang w:val="en-US"/>
        </w:rPr>
      </w:pPr>
      <w:r w:rsidRPr="00E15612">
        <w:rPr>
          <w:lang w:val="en-US"/>
        </w:rPr>
        <w:t xml:space="preserve">Where, since the close of the preceding accounting period, a company has been split into two or more companies and at least one of the acquiring companies is a fee-paying entity, the proportional share of the balance sheet total, turnover, or administered or managed assets of the demerged company that equals the ratio of acquired net assets to the total net assets of the demerged company prior to demerger, according to whichever is used as the basis for determining the fee-paying entity’s supervision fee, shall be taken into account when determining each acquiring fee-paying entity’s proportional fee for the calendar months falling partly or wholly within the period between registration of the demerger and the close of the calendar year.. Where the demerged company is a fee-paying entity and does not dissolve in connection with the demerger, the proportional share of the balance sheet total or turnover of the demerged company that equals the ratio of transferred net assets to the total net assets of the demerged company prior to demerger shall not be considered when determining the proportional fee of the demerged company for the calendar months falling partly or wholly within the period between registration of the demerger and the close of the calendar year.  The provisions of this Act concerning companies shall apply equally to other legal persons. </w:t>
      </w:r>
    </w:p>
    <w:p w14:paraId="27010B5B" w14:textId="77777777" w:rsidR="001421B3" w:rsidRPr="00E15612" w:rsidRDefault="00F37E49">
      <w:pPr>
        <w:spacing w:after="17" w:line="259" w:lineRule="auto"/>
        <w:ind w:left="2" w:firstLine="0"/>
        <w:jc w:val="left"/>
        <w:rPr>
          <w:lang w:val="en-US"/>
        </w:rPr>
      </w:pPr>
      <w:r w:rsidRPr="00E15612">
        <w:rPr>
          <w:lang w:val="en-US"/>
        </w:rPr>
        <w:t xml:space="preserve"> </w:t>
      </w:r>
    </w:p>
    <w:p w14:paraId="6E1D6B09" w14:textId="77777777" w:rsidR="001421B3" w:rsidRPr="00E15612" w:rsidRDefault="00F37E49">
      <w:pPr>
        <w:pStyle w:val="Otsikko1"/>
        <w:ind w:left="-2"/>
        <w:rPr>
          <w:lang w:val="en-US"/>
        </w:rPr>
      </w:pPr>
      <w:r w:rsidRPr="00E15612">
        <w:rPr>
          <w:b/>
          <w:i w:val="0"/>
          <w:lang w:val="en-US"/>
        </w:rPr>
        <w:t xml:space="preserve">Section 4 </w:t>
      </w:r>
      <w:r w:rsidRPr="00E15612">
        <w:rPr>
          <w:lang w:val="en-US"/>
        </w:rPr>
        <w:t xml:space="preserve">Proportional supervision fee (14.12.2012/758) </w:t>
      </w:r>
    </w:p>
    <w:p w14:paraId="79A03552" w14:textId="77777777" w:rsidR="001421B3" w:rsidRPr="00E15612" w:rsidRDefault="00F37E49">
      <w:pPr>
        <w:ind w:left="182"/>
        <w:rPr>
          <w:lang w:val="en-US"/>
        </w:rPr>
      </w:pPr>
      <w:r w:rsidRPr="00E15612">
        <w:rPr>
          <w:lang w:val="en-US"/>
        </w:rPr>
        <w:t xml:space="preserve">The basis of payment of proportional supervision fees, the amount of the fee as a percentage of the basis of </w:t>
      </w:r>
    </w:p>
    <w:p w14:paraId="122A9123" w14:textId="77777777" w:rsidR="001421B3" w:rsidRPr="00E15612" w:rsidRDefault="00F37E49">
      <w:pPr>
        <w:ind w:left="-2"/>
        <w:rPr>
          <w:lang w:val="en-US"/>
        </w:rPr>
      </w:pPr>
      <w:r w:rsidRPr="00E15612">
        <w:rPr>
          <w:lang w:val="en-US"/>
        </w:rPr>
        <w:t xml:space="preserve">payment, and the fee-paying entities shall be determined as follows: </w:t>
      </w:r>
    </w:p>
    <w:p w14:paraId="060EB96B" w14:textId="77777777" w:rsidR="001421B3" w:rsidRPr="00E15612" w:rsidRDefault="00F37E49">
      <w:pPr>
        <w:spacing w:after="0" w:line="259" w:lineRule="auto"/>
        <w:ind w:left="172" w:firstLine="0"/>
        <w:jc w:val="left"/>
        <w:rPr>
          <w:lang w:val="en-US"/>
        </w:rPr>
      </w:pPr>
      <w:r w:rsidRPr="00E15612">
        <w:rPr>
          <w:lang w:val="en-US"/>
        </w:rPr>
        <w:t xml:space="preserve"> </w:t>
      </w:r>
    </w:p>
    <w:tbl>
      <w:tblPr>
        <w:tblStyle w:val="TableGrid"/>
        <w:tblW w:w="8486" w:type="dxa"/>
        <w:tblInd w:w="8" w:type="dxa"/>
        <w:tblCellMar>
          <w:left w:w="110" w:type="dxa"/>
          <w:right w:w="96" w:type="dxa"/>
        </w:tblCellMar>
        <w:tblLook w:val="04A0" w:firstRow="1" w:lastRow="0" w:firstColumn="1" w:lastColumn="0" w:noHBand="0" w:noVBand="1"/>
      </w:tblPr>
      <w:tblGrid>
        <w:gridCol w:w="3528"/>
        <w:gridCol w:w="2700"/>
        <w:gridCol w:w="2258"/>
      </w:tblGrid>
      <w:tr w:rsidR="001421B3" w:rsidRPr="009C1D76" w14:paraId="73D29DE1" w14:textId="77777777">
        <w:trPr>
          <w:trHeight w:val="850"/>
        </w:trPr>
        <w:tc>
          <w:tcPr>
            <w:tcW w:w="3528" w:type="dxa"/>
            <w:tcBorders>
              <w:top w:val="single" w:sz="4" w:space="0" w:color="000000"/>
              <w:left w:val="single" w:sz="4" w:space="0" w:color="000000"/>
              <w:bottom w:val="single" w:sz="4" w:space="0" w:color="000000"/>
              <w:right w:val="single" w:sz="4" w:space="0" w:color="000000"/>
            </w:tcBorders>
          </w:tcPr>
          <w:p w14:paraId="7DEBFF35" w14:textId="77777777" w:rsidR="001421B3" w:rsidRDefault="00F37E49">
            <w:pPr>
              <w:spacing w:after="12" w:line="259" w:lineRule="auto"/>
              <w:ind w:left="0" w:firstLine="0"/>
              <w:jc w:val="left"/>
            </w:pPr>
            <w:r>
              <w:rPr>
                <w:b/>
              </w:rPr>
              <w:t xml:space="preserve">Fee-paying entity </w:t>
            </w:r>
          </w:p>
          <w:p w14:paraId="61AA7D14" w14:textId="77777777" w:rsidR="001421B3" w:rsidRDefault="00F37E49">
            <w:pPr>
              <w:spacing w:after="0" w:line="259" w:lineRule="auto"/>
              <w:ind w:left="0" w:firstLine="0"/>
              <w:jc w:val="left"/>
            </w:pPr>
            <w: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48D4699" w14:textId="77777777" w:rsidR="001421B3" w:rsidRDefault="00F37E49">
            <w:pPr>
              <w:spacing w:after="12" w:line="259" w:lineRule="auto"/>
              <w:ind w:left="0" w:firstLine="0"/>
              <w:jc w:val="left"/>
            </w:pPr>
            <w:r>
              <w:rPr>
                <w:b/>
              </w:rPr>
              <w:t xml:space="preserve">Basis of payment </w:t>
            </w:r>
          </w:p>
          <w:p w14:paraId="1ADA4FB9" w14:textId="77777777" w:rsidR="001421B3" w:rsidRDefault="00F37E49">
            <w:pPr>
              <w:spacing w:after="0" w:line="259" w:lineRule="auto"/>
              <w:ind w:left="0" w:firstLine="0"/>
              <w:jc w:val="left"/>
            </w:pPr>
            <w: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44313483" w14:textId="77777777" w:rsidR="001421B3" w:rsidRPr="00E15612" w:rsidRDefault="00F37E49">
            <w:pPr>
              <w:spacing w:after="36" w:line="236" w:lineRule="auto"/>
              <w:ind w:left="0" w:firstLine="0"/>
              <w:jc w:val="center"/>
              <w:rPr>
                <w:lang w:val="en-US"/>
              </w:rPr>
            </w:pPr>
            <w:r w:rsidRPr="00E15612">
              <w:rPr>
                <w:b/>
                <w:lang w:val="en-US"/>
              </w:rPr>
              <w:t xml:space="preserve">Fee in % of the basis of payment </w:t>
            </w:r>
          </w:p>
          <w:p w14:paraId="2EB86A4B" w14:textId="77777777" w:rsidR="001421B3" w:rsidRPr="00E15612" w:rsidRDefault="00F37E49">
            <w:pPr>
              <w:spacing w:after="0" w:line="259" w:lineRule="auto"/>
              <w:ind w:left="43" w:firstLine="0"/>
              <w:jc w:val="center"/>
              <w:rPr>
                <w:lang w:val="en-US"/>
              </w:rPr>
            </w:pPr>
            <w:r w:rsidRPr="00E15612">
              <w:rPr>
                <w:lang w:val="en-US"/>
              </w:rPr>
              <w:t xml:space="preserve"> </w:t>
            </w:r>
          </w:p>
        </w:tc>
      </w:tr>
      <w:tr w:rsidR="001421B3" w14:paraId="2D60AF01" w14:textId="77777777">
        <w:trPr>
          <w:trHeight w:val="554"/>
        </w:trPr>
        <w:tc>
          <w:tcPr>
            <w:tcW w:w="3528" w:type="dxa"/>
            <w:tcBorders>
              <w:top w:val="single" w:sz="4" w:space="0" w:color="000000"/>
              <w:left w:val="single" w:sz="4" w:space="0" w:color="000000"/>
              <w:bottom w:val="single" w:sz="4" w:space="0" w:color="000000"/>
              <w:right w:val="single" w:sz="4" w:space="0" w:color="000000"/>
            </w:tcBorders>
          </w:tcPr>
          <w:p w14:paraId="71FFAA62" w14:textId="77777777" w:rsidR="001421B3" w:rsidRPr="00E15612" w:rsidRDefault="00F37E49">
            <w:pPr>
              <w:spacing w:after="0" w:line="259" w:lineRule="auto"/>
              <w:ind w:left="0" w:firstLine="0"/>
              <w:rPr>
                <w:lang w:val="en-US"/>
              </w:rPr>
            </w:pPr>
            <w:r w:rsidRPr="00E15612">
              <w:rPr>
                <w:lang w:val="en-US"/>
              </w:rPr>
              <w:t xml:space="preserve">a deposit bank as referred to in the Credit Institutions Act </w:t>
            </w:r>
            <w:r w:rsidR="005C1B3E">
              <w:rPr>
                <w:lang w:val="en-US"/>
              </w:rPr>
              <w:t>(610/2014</w:t>
            </w:r>
            <w:r w:rsidR="00B040CB">
              <w:rPr>
                <w:lang w:val="en-US"/>
              </w:rPr>
              <w:t>)</w:t>
            </w:r>
          </w:p>
        </w:tc>
        <w:tc>
          <w:tcPr>
            <w:tcW w:w="2700" w:type="dxa"/>
            <w:tcBorders>
              <w:top w:val="single" w:sz="4" w:space="0" w:color="000000"/>
              <w:left w:val="single" w:sz="4" w:space="0" w:color="000000"/>
              <w:bottom w:val="single" w:sz="4" w:space="0" w:color="000000"/>
              <w:right w:val="single" w:sz="4" w:space="0" w:color="000000"/>
            </w:tcBorders>
          </w:tcPr>
          <w:p w14:paraId="7838764C" w14:textId="77777777" w:rsidR="001421B3" w:rsidRDefault="00F37E49">
            <w:pPr>
              <w:spacing w:after="0" w:line="259" w:lineRule="auto"/>
              <w:ind w:left="0" w:firstLine="0"/>
              <w:jc w:val="left"/>
            </w:pPr>
            <w:r>
              <w:t xml:space="preserve">balance sheet total </w:t>
            </w:r>
          </w:p>
        </w:tc>
        <w:tc>
          <w:tcPr>
            <w:tcW w:w="2258" w:type="dxa"/>
            <w:tcBorders>
              <w:top w:val="single" w:sz="4" w:space="0" w:color="000000"/>
              <w:left w:val="single" w:sz="4" w:space="0" w:color="000000"/>
              <w:bottom w:val="single" w:sz="4" w:space="0" w:color="000000"/>
              <w:right w:val="single" w:sz="4" w:space="0" w:color="000000"/>
            </w:tcBorders>
          </w:tcPr>
          <w:p w14:paraId="291F35D3" w14:textId="664F61FA" w:rsidR="001421B3" w:rsidRDefault="00F37E49">
            <w:pPr>
              <w:spacing w:after="0" w:line="259" w:lineRule="auto"/>
              <w:ind w:left="0" w:right="10" w:firstLine="0"/>
              <w:jc w:val="center"/>
            </w:pPr>
            <w:r>
              <w:t>0.002</w:t>
            </w:r>
            <w:r w:rsidR="00B040CB">
              <w:t>7</w:t>
            </w:r>
            <w:r>
              <w:t xml:space="preserve"> </w:t>
            </w:r>
          </w:p>
        </w:tc>
      </w:tr>
      <w:tr w:rsidR="001421B3" w14:paraId="35BA88DA" w14:textId="77777777">
        <w:trPr>
          <w:trHeight w:val="557"/>
        </w:trPr>
        <w:tc>
          <w:tcPr>
            <w:tcW w:w="3528" w:type="dxa"/>
            <w:tcBorders>
              <w:top w:val="single" w:sz="4" w:space="0" w:color="000000"/>
              <w:left w:val="single" w:sz="4" w:space="0" w:color="000000"/>
              <w:bottom w:val="single" w:sz="4" w:space="0" w:color="000000"/>
              <w:right w:val="single" w:sz="4" w:space="0" w:color="000000"/>
            </w:tcBorders>
          </w:tcPr>
          <w:p w14:paraId="71267A8C" w14:textId="77777777" w:rsidR="001421B3" w:rsidRPr="00E15612" w:rsidRDefault="00F37E49">
            <w:pPr>
              <w:spacing w:after="0" w:line="259" w:lineRule="auto"/>
              <w:ind w:left="0" w:firstLine="0"/>
              <w:jc w:val="left"/>
              <w:rPr>
                <w:lang w:val="en-US"/>
              </w:rPr>
            </w:pPr>
            <w:r w:rsidRPr="00E15612">
              <w:rPr>
                <w:lang w:val="en-US"/>
              </w:rPr>
              <w:t xml:space="preserve">a credit society as referred to in the Credit Institutions Act </w:t>
            </w:r>
            <w:r w:rsidRPr="00E15612">
              <w:rPr>
                <w:i/>
                <w:lang w:val="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C384E1C" w14:textId="77777777" w:rsidR="001421B3" w:rsidRDefault="00F37E49">
            <w:pPr>
              <w:spacing w:after="0" w:line="259" w:lineRule="auto"/>
              <w:ind w:left="0" w:firstLine="0"/>
              <w:jc w:val="left"/>
            </w:pPr>
            <w:r>
              <w:t xml:space="preserve">balance sheet total </w:t>
            </w:r>
          </w:p>
        </w:tc>
        <w:tc>
          <w:tcPr>
            <w:tcW w:w="2258" w:type="dxa"/>
            <w:tcBorders>
              <w:top w:val="single" w:sz="4" w:space="0" w:color="000000"/>
              <w:left w:val="single" w:sz="4" w:space="0" w:color="000000"/>
              <w:bottom w:val="single" w:sz="4" w:space="0" w:color="000000"/>
              <w:right w:val="single" w:sz="4" w:space="0" w:color="000000"/>
            </w:tcBorders>
          </w:tcPr>
          <w:p w14:paraId="47196EC0" w14:textId="0E6E9707" w:rsidR="001421B3" w:rsidRDefault="00F37E49">
            <w:pPr>
              <w:spacing w:after="0" w:line="259" w:lineRule="auto"/>
              <w:ind w:left="0" w:right="10" w:firstLine="0"/>
              <w:jc w:val="center"/>
            </w:pPr>
            <w:r>
              <w:t>0.002</w:t>
            </w:r>
            <w:r w:rsidR="00B040CB">
              <w:t>7</w:t>
            </w:r>
          </w:p>
        </w:tc>
      </w:tr>
      <w:tr w:rsidR="001421B3" w14:paraId="4F692B3F" w14:textId="77777777">
        <w:trPr>
          <w:trHeight w:val="1022"/>
        </w:trPr>
        <w:tc>
          <w:tcPr>
            <w:tcW w:w="3528" w:type="dxa"/>
            <w:tcBorders>
              <w:top w:val="single" w:sz="4" w:space="0" w:color="000000"/>
              <w:left w:val="single" w:sz="4" w:space="0" w:color="000000"/>
              <w:bottom w:val="single" w:sz="4" w:space="0" w:color="000000"/>
              <w:right w:val="single" w:sz="4" w:space="0" w:color="000000"/>
            </w:tcBorders>
          </w:tcPr>
          <w:p w14:paraId="5020E983" w14:textId="77777777" w:rsidR="001421B3" w:rsidRPr="00E15612" w:rsidRDefault="00F37E49">
            <w:pPr>
              <w:spacing w:after="0" w:line="259" w:lineRule="auto"/>
              <w:ind w:left="0" w:firstLine="0"/>
              <w:jc w:val="left"/>
              <w:rPr>
                <w:lang w:val="en-US"/>
              </w:rPr>
            </w:pPr>
            <w:r w:rsidRPr="00E15612">
              <w:rPr>
                <w:lang w:val="en-US"/>
              </w:rPr>
              <w:t xml:space="preserve">a payment institution other than an electronic money institution as referred to in the Payment Institutions Act  </w:t>
            </w:r>
          </w:p>
        </w:tc>
        <w:tc>
          <w:tcPr>
            <w:tcW w:w="2700" w:type="dxa"/>
            <w:tcBorders>
              <w:top w:val="single" w:sz="4" w:space="0" w:color="000000"/>
              <w:left w:val="single" w:sz="4" w:space="0" w:color="000000"/>
              <w:bottom w:val="single" w:sz="4" w:space="0" w:color="000000"/>
              <w:right w:val="single" w:sz="4" w:space="0" w:color="000000"/>
            </w:tcBorders>
          </w:tcPr>
          <w:p w14:paraId="19AB2A06" w14:textId="77777777" w:rsidR="001421B3" w:rsidRDefault="00F37E49">
            <w:pPr>
              <w:spacing w:after="0" w:line="259" w:lineRule="auto"/>
              <w:ind w:left="0" w:firstLine="0"/>
              <w:jc w:val="left"/>
            </w:pPr>
            <w:r>
              <w:t xml:space="preserve">turnover </w:t>
            </w:r>
          </w:p>
        </w:tc>
        <w:tc>
          <w:tcPr>
            <w:tcW w:w="2258" w:type="dxa"/>
            <w:tcBorders>
              <w:top w:val="single" w:sz="4" w:space="0" w:color="000000"/>
              <w:left w:val="single" w:sz="4" w:space="0" w:color="000000"/>
              <w:bottom w:val="single" w:sz="4" w:space="0" w:color="000000"/>
              <w:right w:val="single" w:sz="4" w:space="0" w:color="000000"/>
            </w:tcBorders>
          </w:tcPr>
          <w:p w14:paraId="5677DD14" w14:textId="43A4ADE7" w:rsidR="001421B3" w:rsidRDefault="00F37E49">
            <w:pPr>
              <w:spacing w:after="0" w:line="259" w:lineRule="auto"/>
              <w:ind w:left="0" w:right="10" w:firstLine="0"/>
              <w:jc w:val="center"/>
            </w:pPr>
            <w:r>
              <w:t>0.2</w:t>
            </w:r>
            <w:r w:rsidR="00B040CB">
              <w:t>4</w:t>
            </w:r>
            <w:r>
              <w:t xml:space="preserve"> </w:t>
            </w:r>
          </w:p>
        </w:tc>
      </w:tr>
      <w:tr w:rsidR="001421B3" w14:paraId="3CBABF99" w14:textId="77777777">
        <w:trPr>
          <w:trHeight w:val="768"/>
        </w:trPr>
        <w:tc>
          <w:tcPr>
            <w:tcW w:w="3528" w:type="dxa"/>
            <w:tcBorders>
              <w:top w:val="single" w:sz="4" w:space="0" w:color="000000"/>
              <w:left w:val="single" w:sz="4" w:space="0" w:color="000000"/>
              <w:bottom w:val="single" w:sz="4" w:space="0" w:color="000000"/>
              <w:right w:val="single" w:sz="4" w:space="0" w:color="000000"/>
            </w:tcBorders>
          </w:tcPr>
          <w:p w14:paraId="10ACE7B5" w14:textId="77777777" w:rsidR="001421B3" w:rsidRPr="00E15612" w:rsidRDefault="00F37E49">
            <w:pPr>
              <w:spacing w:after="0" w:line="259" w:lineRule="auto"/>
              <w:ind w:left="0" w:firstLine="0"/>
              <w:jc w:val="left"/>
              <w:rPr>
                <w:lang w:val="en-US"/>
              </w:rPr>
            </w:pPr>
            <w:r w:rsidRPr="00E15612">
              <w:rPr>
                <w:lang w:val="en-US"/>
              </w:rPr>
              <w:t xml:space="preserve">an electronic money institution as </w:t>
            </w:r>
          </w:p>
          <w:p w14:paraId="5441B9BC" w14:textId="77777777" w:rsidR="001421B3" w:rsidRPr="00E15612" w:rsidRDefault="00F37E49">
            <w:pPr>
              <w:spacing w:after="0" w:line="259" w:lineRule="auto"/>
              <w:ind w:left="0" w:firstLine="0"/>
              <w:jc w:val="left"/>
              <w:rPr>
                <w:lang w:val="en-US"/>
              </w:rPr>
            </w:pPr>
            <w:r w:rsidRPr="00E15612">
              <w:rPr>
                <w:lang w:val="en-US"/>
              </w:rPr>
              <w:t xml:space="preserve">referred to in the Payment </w:t>
            </w:r>
          </w:p>
          <w:p w14:paraId="787F36DD" w14:textId="77777777" w:rsidR="001421B3" w:rsidRDefault="00F37E49">
            <w:pPr>
              <w:spacing w:after="0" w:line="259" w:lineRule="auto"/>
              <w:ind w:left="0" w:firstLine="0"/>
              <w:jc w:val="left"/>
            </w:pPr>
            <w:r>
              <w:t xml:space="preserve">Institutions Act </w:t>
            </w:r>
          </w:p>
        </w:tc>
        <w:tc>
          <w:tcPr>
            <w:tcW w:w="2700" w:type="dxa"/>
            <w:tcBorders>
              <w:top w:val="single" w:sz="4" w:space="0" w:color="000000"/>
              <w:left w:val="single" w:sz="4" w:space="0" w:color="000000"/>
              <w:bottom w:val="single" w:sz="4" w:space="0" w:color="000000"/>
              <w:right w:val="single" w:sz="4" w:space="0" w:color="000000"/>
            </w:tcBorders>
          </w:tcPr>
          <w:p w14:paraId="4368A6C2" w14:textId="77777777" w:rsidR="001421B3" w:rsidRDefault="00F37E49">
            <w:pPr>
              <w:spacing w:after="0" w:line="259" w:lineRule="auto"/>
              <w:ind w:left="0" w:firstLine="0"/>
              <w:jc w:val="left"/>
            </w:pPr>
            <w:r>
              <w:t xml:space="preserve">balance sheet total  </w:t>
            </w:r>
          </w:p>
        </w:tc>
        <w:tc>
          <w:tcPr>
            <w:tcW w:w="2258" w:type="dxa"/>
            <w:tcBorders>
              <w:top w:val="single" w:sz="4" w:space="0" w:color="000000"/>
              <w:left w:val="single" w:sz="4" w:space="0" w:color="000000"/>
              <w:bottom w:val="single" w:sz="4" w:space="0" w:color="000000"/>
              <w:right w:val="single" w:sz="4" w:space="0" w:color="000000"/>
            </w:tcBorders>
          </w:tcPr>
          <w:p w14:paraId="20D23EAA" w14:textId="1FB03FE7" w:rsidR="001421B3" w:rsidRDefault="00F37E49">
            <w:pPr>
              <w:spacing w:after="0" w:line="259" w:lineRule="auto"/>
              <w:ind w:left="0" w:right="10" w:firstLine="0"/>
              <w:jc w:val="center"/>
            </w:pPr>
            <w:r>
              <w:t>0.002</w:t>
            </w:r>
            <w:r w:rsidR="00B040CB">
              <w:t>7</w:t>
            </w:r>
          </w:p>
        </w:tc>
      </w:tr>
      <w:tr w:rsidR="001421B3" w14:paraId="3E089691" w14:textId="77777777">
        <w:trPr>
          <w:trHeight w:val="809"/>
        </w:trPr>
        <w:tc>
          <w:tcPr>
            <w:tcW w:w="3528" w:type="dxa"/>
            <w:tcBorders>
              <w:top w:val="single" w:sz="4" w:space="0" w:color="000000"/>
              <w:left w:val="single" w:sz="4" w:space="0" w:color="000000"/>
              <w:bottom w:val="single" w:sz="4" w:space="0" w:color="000000"/>
              <w:right w:val="single" w:sz="4" w:space="0" w:color="000000"/>
            </w:tcBorders>
          </w:tcPr>
          <w:p w14:paraId="63552121" w14:textId="77777777" w:rsidR="001421B3" w:rsidRPr="00E15612" w:rsidRDefault="00F37E49">
            <w:pPr>
              <w:spacing w:after="0" w:line="259" w:lineRule="auto"/>
              <w:ind w:left="0" w:firstLine="0"/>
              <w:jc w:val="left"/>
              <w:rPr>
                <w:lang w:val="en-US"/>
              </w:rPr>
            </w:pPr>
            <w:r w:rsidRPr="00E15612">
              <w:rPr>
                <w:lang w:val="en-US"/>
              </w:rPr>
              <w:lastRenderedPageBreak/>
              <w:t xml:space="preserve">an indemnity insurance company as referred to in the Insurance Companies Act (521/2008) </w:t>
            </w:r>
          </w:p>
        </w:tc>
        <w:tc>
          <w:tcPr>
            <w:tcW w:w="2700" w:type="dxa"/>
            <w:tcBorders>
              <w:top w:val="single" w:sz="4" w:space="0" w:color="000000"/>
              <w:left w:val="single" w:sz="4" w:space="0" w:color="000000"/>
              <w:bottom w:val="single" w:sz="4" w:space="0" w:color="000000"/>
              <w:right w:val="single" w:sz="4" w:space="0" w:color="000000"/>
            </w:tcBorders>
          </w:tcPr>
          <w:p w14:paraId="53E4D2F1" w14:textId="77777777" w:rsidR="001421B3" w:rsidRDefault="00F37E49">
            <w:pPr>
              <w:spacing w:after="0" w:line="259" w:lineRule="auto"/>
              <w:ind w:left="0" w:firstLine="0"/>
              <w:jc w:val="left"/>
            </w:pPr>
            <w:r>
              <w:t xml:space="preserve">balance sheet total x 4 </w:t>
            </w:r>
          </w:p>
        </w:tc>
        <w:tc>
          <w:tcPr>
            <w:tcW w:w="2258" w:type="dxa"/>
            <w:tcBorders>
              <w:top w:val="single" w:sz="4" w:space="0" w:color="000000"/>
              <w:left w:val="single" w:sz="4" w:space="0" w:color="000000"/>
              <w:bottom w:val="single" w:sz="4" w:space="0" w:color="000000"/>
              <w:right w:val="single" w:sz="4" w:space="0" w:color="000000"/>
            </w:tcBorders>
          </w:tcPr>
          <w:p w14:paraId="0C7D4D3B" w14:textId="4790313F" w:rsidR="001421B3" w:rsidRDefault="00F37E49">
            <w:pPr>
              <w:spacing w:after="0" w:line="259" w:lineRule="auto"/>
              <w:ind w:left="0" w:right="10" w:firstLine="0"/>
              <w:jc w:val="center"/>
            </w:pPr>
            <w:r>
              <w:t>0.002</w:t>
            </w:r>
            <w:r w:rsidR="00B040CB">
              <w:t>7</w:t>
            </w:r>
          </w:p>
        </w:tc>
      </w:tr>
      <w:tr w:rsidR="001421B3" w14:paraId="6E6C39CC" w14:textId="77777777">
        <w:trPr>
          <w:trHeight w:val="557"/>
        </w:trPr>
        <w:tc>
          <w:tcPr>
            <w:tcW w:w="3528" w:type="dxa"/>
            <w:tcBorders>
              <w:top w:val="single" w:sz="4" w:space="0" w:color="000000"/>
              <w:left w:val="single" w:sz="4" w:space="0" w:color="000000"/>
              <w:bottom w:val="single" w:sz="4" w:space="0" w:color="000000"/>
              <w:right w:val="single" w:sz="4" w:space="0" w:color="000000"/>
            </w:tcBorders>
          </w:tcPr>
          <w:p w14:paraId="6A85131D" w14:textId="77777777" w:rsidR="001421B3" w:rsidRPr="00E15612" w:rsidRDefault="00F37E49">
            <w:pPr>
              <w:spacing w:after="0" w:line="259" w:lineRule="auto"/>
              <w:ind w:left="0" w:firstLine="0"/>
              <w:jc w:val="left"/>
              <w:rPr>
                <w:lang w:val="en-US"/>
              </w:rPr>
            </w:pPr>
            <w:r w:rsidRPr="00E15612">
              <w:rPr>
                <w:lang w:val="en-US"/>
              </w:rPr>
              <w:t xml:space="preserve">a life insurance company as referred to in the Insurance Companies Act </w:t>
            </w:r>
          </w:p>
        </w:tc>
        <w:tc>
          <w:tcPr>
            <w:tcW w:w="2700" w:type="dxa"/>
            <w:tcBorders>
              <w:top w:val="single" w:sz="4" w:space="0" w:color="000000"/>
              <w:left w:val="single" w:sz="4" w:space="0" w:color="000000"/>
              <w:bottom w:val="single" w:sz="4" w:space="0" w:color="000000"/>
              <w:right w:val="single" w:sz="4" w:space="0" w:color="000000"/>
            </w:tcBorders>
          </w:tcPr>
          <w:p w14:paraId="0E3B2298" w14:textId="77777777" w:rsidR="001421B3" w:rsidRDefault="00F37E49">
            <w:pPr>
              <w:spacing w:after="0" w:line="259" w:lineRule="auto"/>
              <w:ind w:left="0" w:firstLine="0"/>
              <w:jc w:val="left"/>
            </w:pPr>
            <w:r>
              <w:t xml:space="preserve">balance sheet total </w:t>
            </w:r>
          </w:p>
        </w:tc>
        <w:tc>
          <w:tcPr>
            <w:tcW w:w="2258" w:type="dxa"/>
            <w:tcBorders>
              <w:top w:val="single" w:sz="4" w:space="0" w:color="000000"/>
              <w:left w:val="single" w:sz="4" w:space="0" w:color="000000"/>
              <w:bottom w:val="single" w:sz="4" w:space="0" w:color="000000"/>
              <w:right w:val="single" w:sz="4" w:space="0" w:color="000000"/>
            </w:tcBorders>
          </w:tcPr>
          <w:p w14:paraId="0DAAD9A5" w14:textId="01BE1DCD" w:rsidR="001421B3" w:rsidRDefault="00F37E49">
            <w:pPr>
              <w:spacing w:after="0" w:line="259" w:lineRule="auto"/>
              <w:ind w:left="0" w:right="10" w:firstLine="0"/>
              <w:jc w:val="center"/>
            </w:pPr>
            <w:r>
              <w:t>0.002</w:t>
            </w:r>
            <w:r w:rsidR="00B040CB">
              <w:t>7</w:t>
            </w:r>
            <w:r>
              <w:t xml:space="preserve"> </w:t>
            </w:r>
          </w:p>
        </w:tc>
      </w:tr>
      <w:tr w:rsidR="00B040CB" w14:paraId="54553F82" w14:textId="77777777">
        <w:trPr>
          <w:trHeight w:val="557"/>
        </w:trPr>
        <w:tc>
          <w:tcPr>
            <w:tcW w:w="3528" w:type="dxa"/>
            <w:tcBorders>
              <w:top w:val="single" w:sz="4" w:space="0" w:color="000000"/>
              <w:left w:val="single" w:sz="4" w:space="0" w:color="000000"/>
              <w:bottom w:val="single" w:sz="4" w:space="0" w:color="000000"/>
              <w:right w:val="single" w:sz="4" w:space="0" w:color="000000"/>
            </w:tcBorders>
          </w:tcPr>
          <w:p w14:paraId="48F2436A" w14:textId="77777777" w:rsidR="00B040CB" w:rsidRPr="00E15612" w:rsidRDefault="00B040CB">
            <w:pPr>
              <w:spacing w:after="0" w:line="259" w:lineRule="auto"/>
              <w:ind w:left="0" w:firstLine="0"/>
              <w:jc w:val="left"/>
              <w:rPr>
                <w:lang w:val="en-US"/>
              </w:rPr>
            </w:pPr>
            <w:r>
              <w:rPr>
                <w:lang w:val="en-US"/>
              </w:rPr>
              <w:t>a special purpose vehicle as referred to in the Insurance Companies Act</w:t>
            </w:r>
          </w:p>
        </w:tc>
        <w:tc>
          <w:tcPr>
            <w:tcW w:w="2700" w:type="dxa"/>
            <w:tcBorders>
              <w:top w:val="single" w:sz="4" w:space="0" w:color="000000"/>
              <w:left w:val="single" w:sz="4" w:space="0" w:color="000000"/>
              <w:bottom w:val="single" w:sz="4" w:space="0" w:color="000000"/>
              <w:right w:val="single" w:sz="4" w:space="0" w:color="000000"/>
            </w:tcBorders>
          </w:tcPr>
          <w:p w14:paraId="1111208A" w14:textId="77777777" w:rsidR="00B040CB" w:rsidRDefault="00B040CB">
            <w:pPr>
              <w:spacing w:after="0" w:line="259" w:lineRule="auto"/>
              <w:ind w:left="0" w:firstLine="0"/>
              <w:jc w:val="left"/>
            </w:pPr>
            <w:r>
              <w:t>balance sheet total</w:t>
            </w:r>
          </w:p>
        </w:tc>
        <w:tc>
          <w:tcPr>
            <w:tcW w:w="2258" w:type="dxa"/>
            <w:tcBorders>
              <w:top w:val="single" w:sz="4" w:space="0" w:color="000000"/>
              <w:left w:val="single" w:sz="4" w:space="0" w:color="000000"/>
              <w:bottom w:val="single" w:sz="4" w:space="0" w:color="000000"/>
              <w:right w:val="single" w:sz="4" w:space="0" w:color="000000"/>
            </w:tcBorders>
          </w:tcPr>
          <w:p w14:paraId="5919F83E" w14:textId="77777777" w:rsidR="00B040CB" w:rsidRDefault="005C1B3E">
            <w:pPr>
              <w:spacing w:after="0" w:line="259" w:lineRule="auto"/>
              <w:ind w:left="0" w:right="10" w:firstLine="0"/>
              <w:jc w:val="center"/>
            </w:pPr>
            <w:r>
              <w:t>0.0027</w:t>
            </w:r>
          </w:p>
        </w:tc>
      </w:tr>
      <w:tr w:rsidR="001421B3" w14:paraId="0D9BDCEB" w14:textId="77777777">
        <w:trPr>
          <w:trHeight w:val="1061"/>
        </w:trPr>
        <w:tc>
          <w:tcPr>
            <w:tcW w:w="3528" w:type="dxa"/>
            <w:tcBorders>
              <w:top w:val="single" w:sz="4" w:space="0" w:color="000000"/>
              <w:left w:val="single" w:sz="4" w:space="0" w:color="000000"/>
              <w:bottom w:val="single" w:sz="4" w:space="0" w:color="000000"/>
              <w:right w:val="single" w:sz="4" w:space="0" w:color="000000"/>
            </w:tcBorders>
          </w:tcPr>
          <w:p w14:paraId="65724806" w14:textId="77777777" w:rsidR="001421B3" w:rsidRPr="00E15612" w:rsidRDefault="00F37E49">
            <w:pPr>
              <w:spacing w:after="0" w:line="238" w:lineRule="auto"/>
              <w:ind w:left="0" w:firstLine="0"/>
              <w:jc w:val="left"/>
              <w:rPr>
                <w:lang w:val="en-US"/>
              </w:rPr>
            </w:pPr>
            <w:r w:rsidRPr="00E15612">
              <w:rPr>
                <w:lang w:val="en-US"/>
              </w:rPr>
              <w:t xml:space="preserve">an employee pension insurance company as referred to in the Employee Pension Insurance </w:t>
            </w:r>
          </w:p>
          <w:p w14:paraId="6C41FA4D" w14:textId="77777777" w:rsidR="001421B3" w:rsidRDefault="00F37E49">
            <w:pPr>
              <w:spacing w:after="0" w:line="259" w:lineRule="auto"/>
              <w:ind w:left="0" w:firstLine="0"/>
              <w:jc w:val="left"/>
            </w:pPr>
            <w:r>
              <w:t xml:space="preserve">Companies Act (354/1997) </w:t>
            </w:r>
          </w:p>
        </w:tc>
        <w:tc>
          <w:tcPr>
            <w:tcW w:w="2700" w:type="dxa"/>
            <w:tcBorders>
              <w:top w:val="single" w:sz="4" w:space="0" w:color="000000"/>
              <w:left w:val="single" w:sz="4" w:space="0" w:color="000000"/>
              <w:bottom w:val="single" w:sz="4" w:space="0" w:color="000000"/>
              <w:right w:val="single" w:sz="4" w:space="0" w:color="000000"/>
            </w:tcBorders>
          </w:tcPr>
          <w:p w14:paraId="3A2C39EF" w14:textId="77777777" w:rsidR="001421B3" w:rsidRDefault="00F37E49">
            <w:pPr>
              <w:spacing w:after="0" w:line="259" w:lineRule="auto"/>
              <w:ind w:left="0" w:firstLine="0"/>
              <w:jc w:val="left"/>
            </w:pPr>
            <w:r>
              <w:t xml:space="preserve">balance sheet total </w:t>
            </w:r>
          </w:p>
        </w:tc>
        <w:tc>
          <w:tcPr>
            <w:tcW w:w="2258" w:type="dxa"/>
            <w:tcBorders>
              <w:top w:val="single" w:sz="4" w:space="0" w:color="000000"/>
              <w:left w:val="single" w:sz="4" w:space="0" w:color="000000"/>
              <w:bottom w:val="single" w:sz="4" w:space="0" w:color="000000"/>
              <w:right w:val="single" w:sz="4" w:space="0" w:color="000000"/>
            </w:tcBorders>
          </w:tcPr>
          <w:p w14:paraId="4DB75745" w14:textId="7589E1C4" w:rsidR="001421B3" w:rsidRDefault="00F37E49">
            <w:pPr>
              <w:spacing w:after="0" w:line="259" w:lineRule="auto"/>
              <w:ind w:left="0" w:right="10" w:firstLine="0"/>
              <w:jc w:val="center"/>
            </w:pPr>
            <w:r>
              <w:t>0.002</w:t>
            </w:r>
            <w:r w:rsidR="00B040CB">
              <w:t>7</w:t>
            </w:r>
            <w:r>
              <w:t xml:space="preserve"> </w:t>
            </w:r>
          </w:p>
        </w:tc>
      </w:tr>
      <w:tr w:rsidR="001421B3" w14:paraId="7D2F17F0" w14:textId="77777777">
        <w:trPr>
          <w:trHeight w:val="516"/>
        </w:trPr>
        <w:tc>
          <w:tcPr>
            <w:tcW w:w="3528" w:type="dxa"/>
            <w:tcBorders>
              <w:top w:val="single" w:sz="4" w:space="0" w:color="000000"/>
              <w:left w:val="single" w:sz="4" w:space="0" w:color="000000"/>
              <w:bottom w:val="single" w:sz="4" w:space="0" w:color="000000"/>
              <w:right w:val="single" w:sz="4" w:space="0" w:color="000000"/>
            </w:tcBorders>
          </w:tcPr>
          <w:p w14:paraId="2F76D799" w14:textId="77777777" w:rsidR="001421B3" w:rsidRPr="00E15612" w:rsidRDefault="00F37E49">
            <w:pPr>
              <w:spacing w:after="0" w:line="259" w:lineRule="auto"/>
              <w:ind w:left="0" w:firstLine="0"/>
              <w:jc w:val="left"/>
              <w:rPr>
                <w:lang w:val="en-US"/>
              </w:rPr>
            </w:pPr>
            <w:r w:rsidRPr="00E15612">
              <w:rPr>
                <w:lang w:val="en-US"/>
              </w:rPr>
              <w:t xml:space="preserve">an insurance association as referred to in the Local Mutual Insurance </w:t>
            </w:r>
          </w:p>
        </w:tc>
        <w:tc>
          <w:tcPr>
            <w:tcW w:w="2700" w:type="dxa"/>
            <w:tcBorders>
              <w:top w:val="single" w:sz="4" w:space="0" w:color="000000"/>
              <w:left w:val="single" w:sz="4" w:space="0" w:color="000000"/>
              <w:bottom w:val="single" w:sz="4" w:space="0" w:color="000000"/>
              <w:right w:val="single" w:sz="4" w:space="0" w:color="000000"/>
            </w:tcBorders>
          </w:tcPr>
          <w:p w14:paraId="7D39D335" w14:textId="77777777" w:rsidR="001421B3" w:rsidRDefault="00F37E49">
            <w:pPr>
              <w:spacing w:after="0" w:line="259" w:lineRule="auto"/>
              <w:ind w:left="0" w:firstLine="0"/>
              <w:jc w:val="left"/>
            </w:pPr>
            <w:r>
              <w:t xml:space="preserve">balance sheet total x 4 </w:t>
            </w:r>
          </w:p>
        </w:tc>
        <w:tc>
          <w:tcPr>
            <w:tcW w:w="2258" w:type="dxa"/>
            <w:tcBorders>
              <w:top w:val="single" w:sz="4" w:space="0" w:color="000000"/>
              <w:left w:val="single" w:sz="4" w:space="0" w:color="000000"/>
              <w:bottom w:val="single" w:sz="4" w:space="0" w:color="000000"/>
              <w:right w:val="single" w:sz="4" w:space="0" w:color="000000"/>
            </w:tcBorders>
          </w:tcPr>
          <w:p w14:paraId="2E689529" w14:textId="45A7010F" w:rsidR="001421B3" w:rsidRDefault="00F37E49">
            <w:pPr>
              <w:spacing w:after="0" w:line="259" w:lineRule="auto"/>
              <w:ind w:left="0" w:right="10" w:firstLine="0"/>
              <w:jc w:val="center"/>
            </w:pPr>
            <w:r>
              <w:t>0.002</w:t>
            </w:r>
            <w:r w:rsidR="00B040CB">
              <w:t>7</w:t>
            </w:r>
            <w:r>
              <w:t xml:space="preserve"> </w:t>
            </w:r>
          </w:p>
        </w:tc>
      </w:tr>
    </w:tbl>
    <w:p w14:paraId="12B64E6C" w14:textId="77777777" w:rsidR="001421B3" w:rsidRDefault="001421B3">
      <w:pPr>
        <w:spacing w:after="0" w:line="259" w:lineRule="auto"/>
        <w:ind w:left="-1130" w:right="1151" w:firstLine="0"/>
        <w:jc w:val="left"/>
      </w:pPr>
    </w:p>
    <w:tbl>
      <w:tblPr>
        <w:tblStyle w:val="TableGrid"/>
        <w:tblW w:w="8486" w:type="dxa"/>
        <w:tblInd w:w="8" w:type="dxa"/>
        <w:tblCellMar>
          <w:left w:w="110" w:type="dxa"/>
          <w:right w:w="53" w:type="dxa"/>
        </w:tblCellMar>
        <w:tblLook w:val="04A0" w:firstRow="1" w:lastRow="0" w:firstColumn="1" w:lastColumn="0" w:noHBand="0" w:noVBand="1"/>
      </w:tblPr>
      <w:tblGrid>
        <w:gridCol w:w="3528"/>
        <w:gridCol w:w="2700"/>
        <w:gridCol w:w="2258"/>
      </w:tblGrid>
      <w:tr w:rsidR="001421B3" w14:paraId="482597EE" w14:textId="77777777">
        <w:trPr>
          <w:trHeight w:val="302"/>
        </w:trPr>
        <w:tc>
          <w:tcPr>
            <w:tcW w:w="3528" w:type="dxa"/>
            <w:tcBorders>
              <w:top w:val="single" w:sz="4" w:space="0" w:color="000000"/>
              <w:left w:val="single" w:sz="4" w:space="0" w:color="000000"/>
              <w:bottom w:val="single" w:sz="4" w:space="0" w:color="000000"/>
              <w:right w:val="single" w:sz="4" w:space="0" w:color="000000"/>
            </w:tcBorders>
          </w:tcPr>
          <w:p w14:paraId="76EB3F00" w14:textId="77777777" w:rsidR="001421B3" w:rsidRDefault="00F37E49">
            <w:pPr>
              <w:spacing w:after="0" w:line="259" w:lineRule="auto"/>
              <w:ind w:left="0" w:firstLine="0"/>
              <w:jc w:val="left"/>
            </w:pPr>
            <w:r>
              <w:t xml:space="preserve">Associations Act (1250/1987) </w:t>
            </w:r>
          </w:p>
        </w:tc>
        <w:tc>
          <w:tcPr>
            <w:tcW w:w="2700" w:type="dxa"/>
            <w:tcBorders>
              <w:top w:val="single" w:sz="4" w:space="0" w:color="000000"/>
              <w:left w:val="single" w:sz="4" w:space="0" w:color="000000"/>
              <w:bottom w:val="single" w:sz="4" w:space="0" w:color="000000"/>
              <w:right w:val="single" w:sz="4" w:space="0" w:color="000000"/>
            </w:tcBorders>
          </w:tcPr>
          <w:p w14:paraId="39DCE4ED" w14:textId="77777777" w:rsidR="001421B3" w:rsidRDefault="001421B3">
            <w:pPr>
              <w:spacing w:after="160" w:line="259" w:lineRule="auto"/>
              <w:ind w:left="0" w:firstLine="0"/>
              <w:jc w:val="left"/>
            </w:pPr>
          </w:p>
        </w:tc>
        <w:tc>
          <w:tcPr>
            <w:tcW w:w="2258" w:type="dxa"/>
            <w:tcBorders>
              <w:top w:val="single" w:sz="4" w:space="0" w:color="000000"/>
              <w:left w:val="single" w:sz="4" w:space="0" w:color="000000"/>
              <w:bottom w:val="single" w:sz="4" w:space="0" w:color="000000"/>
              <w:right w:val="single" w:sz="4" w:space="0" w:color="000000"/>
            </w:tcBorders>
          </w:tcPr>
          <w:p w14:paraId="6A4730BC" w14:textId="77777777" w:rsidR="001421B3" w:rsidRDefault="001421B3">
            <w:pPr>
              <w:spacing w:after="160" w:line="259" w:lineRule="auto"/>
              <w:ind w:left="0" w:firstLine="0"/>
              <w:jc w:val="left"/>
            </w:pPr>
          </w:p>
        </w:tc>
      </w:tr>
      <w:tr w:rsidR="001421B3" w14:paraId="64AD41B0" w14:textId="77777777">
        <w:trPr>
          <w:trHeight w:val="557"/>
        </w:trPr>
        <w:tc>
          <w:tcPr>
            <w:tcW w:w="3528" w:type="dxa"/>
            <w:tcBorders>
              <w:top w:val="single" w:sz="4" w:space="0" w:color="000000"/>
              <w:left w:val="single" w:sz="4" w:space="0" w:color="000000"/>
              <w:bottom w:val="single" w:sz="4" w:space="0" w:color="000000"/>
              <w:right w:val="single" w:sz="4" w:space="0" w:color="000000"/>
            </w:tcBorders>
          </w:tcPr>
          <w:p w14:paraId="6542540F" w14:textId="77777777" w:rsidR="001421B3" w:rsidRPr="00E15612" w:rsidRDefault="00F37E49">
            <w:pPr>
              <w:spacing w:after="0" w:line="259" w:lineRule="auto"/>
              <w:ind w:left="0" w:firstLine="0"/>
              <w:rPr>
                <w:lang w:val="en-US"/>
              </w:rPr>
            </w:pPr>
            <w:r w:rsidRPr="00E15612">
              <w:rPr>
                <w:lang w:val="en-US"/>
              </w:rPr>
              <w:t xml:space="preserve">a company pension fund as referred to in the Pension Funds Act </w:t>
            </w:r>
          </w:p>
        </w:tc>
        <w:tc>
          <w:tcPr>
            <w:tcW w:w="2700" w:type="dxa"/>
            <w:tcBorders>
              <w:top w:val="single" w:sz="4" w:space="0" w:color="000000"/>
              <w:left w:val="single" w:sz="4" w:space="0" w:color="000000"/>
              <w:bottom w:val="single" w:sz="4" w:space="0" w:color="000000"/>
              <w:right w:val="single" w:sz="4" w:space="0" w:color="000000"/>
            </w:tcBorders>
          </w:tcPr>
          <w:p w14:paraId="3C9FB20B" w14:textId="77777777" w:rsidR="001421B3" w:rsidRDefault="00F37E49">
            <w:pPr>
              <w:spacing w:after="0" w:line="259" w:lineRule="auto"/>
              <w:ind w:left="0" w:firstLine="0"/>
              <w:jc w:val="left"/>
            </w:pPr>
            <w:r>
              <w:t xml:space="preserve">balance sheet total </w:t>
            </w:r>
          </w:p>
        </w:tc>
        <w:tc>
          <w:tcPr>
            <w:tcW w:w="2258" w:type="dxa"/>
            <w:tcBorders>
              <w:top w:val="single" w:sz="4" w:space="0" w:color="000000"/>
              <w:left w:val="single" w:sz="4" w:space="0" w:color="000000"/>
              <w:bottom w:val="single" w:sz="4" w:space="0" w:color="000000"/>
              <w:right w:val="single" w:sz="4" w:space="0" w:color="000000"/>
            </w:tcBorders>
          </w:tcPr>
          <w:p w14:paraId="557E2DBB" w14:textId="32E079BC" w:rsidR="001421B3" w:rsidRDefault="00F37E49">
            <w:pPr>
              <w:spacing w:after="0" w:line="259" w:lineRule="auto"/>
              <w:ind w:left="0" w:right="53" w:firstLine="0"/>
              <w:jc w:val="center"/>
            </w:pPr>
            <w:r>
              <w:t>0.002</w:t>
            </w:r>
            <w:r w:rsidR="00B040CB">
              <w:t>7</w:t>
            </w:r>
            <w:r>
              <w:t xml:space="preserve"> </w:t>
            </w:r>
          </w:p>
        </w:tc>
      </w:tr>
      <w:tr w:rsidR="001421B3" w14:paraId="241B6F42" w14:textId="77777777">
        <w:trPr>
          <w:trHeight w:val="557"/>
        </w:trPr>
        <w:tc>
          <w:tcPr>
            <w:tcW w:w="3528" w:type="dxa"/>
            <w:tcBorders>
              <w:top w:val="single" w:sz="4" w:space="0" w:color="000000"/>
              <w:left w:val="single" w:sz="4" w:space="0" w:color="000000"/>
              <w:bottom w:val="single" w:sz="4" w:space="0" w:color="000000"/>
              <w:right w:val="single" w:sz="4" w:space="0" w:color="000000"/>
            </w:tcBorders>
          </w:tcPr>
          <w:p w14:paraId="65BDE636" w14:textId="77777777" w:rsidR="001421B3" w:rsidRPr="00E15612" w:rsidRDefault="00F37E49">
            <w:pPr>
              <w:spacing w:after="0" w:line="259" w:lineRule="auto"/>
              <w:ind w:left="0" w:firstLine="0"/>
              <w:rPr>
                <w:lang w:val="en-US"/>
              </w:rPr>
            </w:pPr>
            <w:r w:rsidRPr="00E15612">
              <w:rPr>
                <w:lang w:val="en-US"/>
              </w:rPr>
              <w:t xml:space="preserve">a pension fund as referred to in the Employee Benefits Funds Act </w:t>
            </w:r>
          </w:p>
        </w:tc>
        <w:tc>
          <w:tcPr>
            <w:tcW w:w="2700" w:type="dxa"/>
            <w:tcBorders>
              <w:top w:val="single" w:sz="4" w:space="0" w:color="000000"/>
              <w:left w:val="single" w:sz="4" w:space="0" w:color="000000"/>
              <w:bottom w:val="single" w:sz="4" w:space="0" w:color="000000"/>
              <w:right w:val="single" w:sz="4" w:space="0" w:color="000000"/>
            </w:tcBorders>
          </w:tcPr>
          <w:p w14:paraId="41358753" w14:textId="77777777" w:rsidR="001421B3" w:rsidRDefault="00F37E49">
            <w:pPr>
              <w:spacing w:after="0" w:line="259" w:lineRule="auto"/>
              <w:ind w:left="0" w:firstLine="0"/>
              <w:jc w:val="left"/>
            </w:pPr>
            <w:r>
              <w:t xml:space="preserve">balance sheet total </w:t>
            </w:r>
          </w:p>
        </w:tc>
        <w:tc>
          <w:tcPr>
            <w:tcW w:w="2258" w:type="dxa"/>
            <w:tcBorders>
              <w:top w:val="single" w:sz="4" w:space="0" w:color="000000"/>
              <w:left w:val="single" w:sz="4" w:space="0" w:color="000000"/>
              <w:bottom w:val="single" w:sz="4" w:space="0" w:color="000000"/>
              <w:right w:val="single" w:sz="4" w:space="0" w:color="000000"/>
            </w:tcBorders>
          </w:tcPr>
          <w:p w14:paraId="3D954F99" w14:textId="68AB009A" w:rsidR="001421B3" w:rsidRDefault="00F37E49">
            <w:pPr>
              <w:spacing w:after="0" w:line="259" w:lineRule="auto"/>
              <w:ind w:left="0" w:right="53" w:firstLine="0"/>
              <w:jc w:val="center"/>
            </w:pPr>
            <w:r>
              <w:t>0.002</w:t>
            </w:r>
            <w:r w:rsidR="00B040CB">
              <w:t>7</w:t>
            </w:r>
            <w:r>
              <w:t xml:space="preserve"> </w:t>
            </w:r>
          </w:p>
        </w:tc>
      </w:tr>
      <w:tr w:rsidR="001421B3" w14:paraId="70E75AE3" w14:textId="77777777">
        <w:trPr>
          <w:trHeight w:val="554"/>
        </w:trPr>
        <w:tc>
          <w:tcPr>
            <w:tcW w:w="3528" w:type="dxa"/>
            <w:tcBorders>
              <w:top w:val="single" w:sz="4" w:space="0" w:color="000000"/>
              <w:left w:val="single" w:sz="4" w:space="0" w:color="000000"/>
              <w:bottom w:val="single" w:sz="4" w:space="0" w:color="000000"/>
              <w:right w:val="single" w:sz="4" w:space="0" w:color="000000"/>
            </w:tcBorders>
          </w:tcPr>
          <w:p w14:paraId="4B88062D" w14:textId="77777777" w:rsidR="001421B3" w:rsidRPr="00E15612" w:rsidRDefault="00F37E49">
            <w:pPr>
              <w:spacing w:after="0" w:line="259" w:lineRule="auto"/>
              <w:ind w:left="0" w:firstLine="0"/>
              <w:jc w:val="left"/>
              <w:rPr>
                <w:lang w:val="en-US"/>
              </w:rPr>
            </w:pPr>
            <w:r w:rsidRPr="00E15612">
              <w:rPr>
                <w:lang w:val="en-US"/>
              </w:rPr>
              <w:t xml:space="preserve">a sickness fund as referred to in the Employee Benefits Funds Act </w:t>
            </w:r>
          </w:p>
        </w:tc>
        <w:tc>
          <w:tcPr>
            <w:tcW w:w="2700" w:type="dxa"/>
            <w:tcBorders>
              <w:top w:val="single" w:sz="4" w:space="0" w:color="000000"/>
              <w:left w:val="single" w:sz="4" w:space="0" w:color="000000"/>
              <w:bottom w:val="single" w:sz="4" w:space="0" w:color="000000"/>
              <w:right w:val="single" w:sz="4" w:space="0" w:color="000000"/>
            </w:tcBorders>
          </w:tcPr>
          <w:p w14:paraId="3C61C5F6" w14:textId="77777777" w:rsidR="001421B3" w:rsidRDefault="00F37E49">
            <w:pPr>
              <w:spacing w:after="0" w:line="259" w:lineRule="auto"/>
              <w:ind w:left="0" w:firstLine="0"/>
              <w:jc w:val="left"/>
            </w:pPr>
            <w:r>
              <w:t xml:space="preserve">balance sheet total x 4 </w:t>
            </w:r>
          </w:p>
        </w:tc>
        <w:tc>
          <w:tcPr>
            <w:tcW w:w="2258" w:type="dxa"/>
            <w:tcBorders>
              <w:top w:val="single" w:sz="4" w:space="0" w:color="000000"/>
              <w:left w:val="single" w:sz="4" w:space="0" w:color="000000"/>
              <w:bottom w:val="single" w:sz="4" w:space="0" w:color="000000"/>
              <w:right w:val="single" w:sz="4" w:space="0" w:color="000000"/>
            </w:tcBorders>
          </w:tcPr>
          <w:p w14:paraId="0DF45180" w14:textId="034315F3" w:rsidR="001421B3" w:rsidRDefault="00F37E49">
            <w:pPr>
              <w:spacing w:after="0" w:line="259" w:lineRule="auto"/>
              <w:ind w:left="0" w:right="53" w:firstLine="0"/>
              <w:jc w:val="center"/>
            </w:pPr>
            <w:r>
              <w:t>0.002</w:t>
            </w:r>
            <w:r w:rsidR="00B040CB">
              <w:t>7</w:t>
            </w:r>
            <w:r>
              <w:t xml:space="preserve"> </w:t>
            </w:r>
          </w:p>
        </w:tc>
      </w:tr>
      <w:tr w:rsidR="001421B3" w14:paraId="36616C3B" w14:textId="77777777">
        <w:trPr>
          <w:trHeight w:val="1063"/>
        </w:trPr>
        <w:tc>
          <w:tcPr>
            <w:tcW w:w="3528" w:type="dxa"/>
            <w:tcBorders>
              <w:top w:val="single" w:sz="4" w:space="0" w:color="000000"/>
              <w:left w:val="single" w:sz="4" w:space="0" w:color="000000"/>
              <w:bottom w:val="single" w:sz="4" w:space="0" w:color="000000"/>
              <w:right w:val="single" w:sz="4" w:space="0" w:color="000000"/>
            </w:tcBorders>
          </w:tcPr>
          <w:p w14:paraId="7696A9ED" w14:textId="77777777" w:rsidR="001421B3" w:rsidRPr="00E15612" w:rsidRDefault="00F37E49">
            <w:pPr>
              <w:spacing w:after="0" w:line="259" w:lineRule="auto"/>
              <w:ind w:left="0" w:right="32" w:firstLine="0"/>
              <w:jc w:val="left"/>
              <w:rPr>
                <w:lang w:val="en-US"/>
              </w:rPr>
            </w:pPr>
            <w:r w:rsidRPr="00E15612">
              <w:rPr>
                <w:lang w:val="en-US"/>
              </w:rPr>
              <w:t xml:space="preserve">an insurance fund as referred to in the Employee Benefits Funds Act other than a pension fund or a sickness fund </w:t>
            </w:r>
          </w:p>
        </w:tc>
        <w:tc>
          <w:tcPr>
            <w:tcW w:w="2700" w:type="dxa"/>
            <w:tcBorders>
              <w:top w:val="single" w:sz="4" w:space="0" w:color="000000"/>
              <w:left w:val="single" w:sz="4" w:space="0" w:color="000000"/>
              <w:bottom w:val="single" w:sz="4" w:space="0" w:color="000000"/>
              <w:right w:val="single" w:sz="4" w:space="0" w:color="000000"/>
            </w:tcBorders>
          </w:tcPr>
          <w:p w14:paraId="0D01E5DB" w14:textId="77777777" w:rsidR="001421B3" w:rsidRDefault="00F37E49">
            <w:pPr>
              <w:spacing w:after="0" w:line="259" w:lineRule="auto"/>
              <w:ind w:left="0" w:firstLine="0"/>
              <w:jc w:val="left"/>
            </w:pPr>
            <w:r>
              <w:t xml:space="preserve">balance sheet total </w:t>
            </w:r>
          </w:p>
        </w:tc>
        <w:tc>
          <w:tcPr>
            <w:tcW w:w="2258" w:type="dxa"/>
            <w:tcBorders>
              <w:top w:val="single" w:sz="4" w:space="0" w:color="000000"/>
              <w:left w:val="single" w:sz="4" w:space="0" w:color="000000"/>
              <w:bottom w:val="single" w:sz="4" w:space="0" w:color="000000"/>
              <w:right w:val="single" w:sz="4" w:space="0" w:color="000000"/>
            </w:tcBorders>
          </w:tcPr>
          <w:p w14:paraId="1CDBC6AC" w14:textId="3FADC460" w:rsidR="001421B3" w:rsidRDefault="00F37E49">
            <w:pPr>
              <w:spacing w:after="0" w:line="259" w:lineRule="auto"/>
              <w:ind w:left="0" w:right="53" w:firstLine="0"/>
              <w:jc w:val="center"/>
            </w:pPr>
            <w:r>
              <w:t>0.002</w:t>
            </w:r>
            <w:r w:rsidR="00B040CB">
              <w:t>7</w:t>
            </w:r>
            <w:r>
              <w:t xml:space="preserve"> </w:t>
            </w:r>
          </w:p>
        </w:tc>
      </w:tr>
      <w:tr w:rsidR="001421B3" w14:paraId="7BDAC169" w14:textId="77777777">
        <w:trPr>
          <w:trHeight w:val="809"/>
        </w:trPr>
        <w:tc>
          <w:tcPr>
            <w:tcW w:w="3528" w:type="dxa"/>
            <w:tcBorders>
              <w:top w:val="single" w:sz="4" w:space="0" w:color="000000"/>
              <w:left w:val="single" w:sz="4" w:space="0" w:color="000000"/>
              <w:bottom w:val="single" w:sz="4" w:space="0" w:color="000000"/>
              <w:right w:val="single" w:sz="4" w:space="0" w:color="000000"/>
            </w:tcBorders>
          </w:tcPr>
          <w:p w14:paraId="5281F2AB" w14:textId="77777777" w:rsidR="001421B3" w:rsidRPr="00E15612" w:rsidRDefault="00F37E49">
            <w:pPr>
              <w:spacing w:after="2" w:line="236" w:lineRule="auto"/>
              <w:ind w:left="0" w:firstLine="0"/>
              <w:jc w:val="left"/>
              <w:rPr>
                <w:lang w:val="en-US"/>
              </w:rPr>
            </w:pPr>
            <w:r w:rsidRPr="00E15612">
              <w:rPr>
                <w:lang w:val="en-US"/>
              </w:rPr>
              <w:t xml:space="preserve">the Farmers’ Pension Institution referred to in the Farmers’ Pensions </w:t>
            </w:r>
          </w:p>
          <w:p w14:paraId="5E475ECA" w14:textId="77777777" w:rsidR="001421B3" w:rsidRDefault="00F37E49">
            <w:pPr>
              <w:spacing w:after="0" w:line="259" w:lineRule="auto"/>
              <w:ind w:left="0" w:firstLine="0"/>
              <w:jc w:val="left"/>
            </w:pPr>
            <w:r>
              <w:t xml:space="preserve">Act (1280/2006) </w:t>
            </w:r>
          </w:p>
        </w:tc>
        <w:tc>
          <w:tcPr>
            <w:tcW w:w="2700" w:type="dxa"/>
            <w:tcBorders>
              <w:top w:val="single" w:sz="4" w:space="0" w:color="000000"/>
              <w:left w:val="single" w:sz="4" w:space="0" w:color="000000"/>
              <w:bottom w:val="single" w:sz="4" w:space="0" w:color="000000"/>
              <w:right w:val="single" w:sz="4" w:space="0" w:color="000000"/>
            </w:tcBorders>
          </w:tcPr>
          <w:p w14:paraId="730C4EF6" w14:textId="77777777" w:rsidR="001421B3" w:rsidRDefault="00F37E49">
            <w:pPr>
              <w:spacing w:after="0" w:line="259" w:lineRule="auto"/>
              <w:ind w:left="0" w:firstLine="0"/>
              <w:jc w:val="left"/>
            </w:pPr>
            <w:r>
              <w:t xml:space="preserve">balance sheet total </w:t>
            </w:r>
          </w:p>
        </w:tc>
        <w:tc>
          <w:tcPr>
            <w:tcW w:w="2258" w:type="dxa"/>
            <w:tcBorders>
              <w:top w:val="single" w:sz="4" w:space="0" w:color="000000"/>
              <w:left w:val="single" w:sz="4" w:space="0" w:color="000000"/>
              <w:bottom w:val="single" w:sz="4" w:space="0" w:color="000000"/>
              <w:right w:val="single" w:sz="4" w:space="0" w:color="000000"/>
            </w:tcBorders>
          </w:tcPr>
          <w:p w14:paraId="3A3E1C91" w14:textId="08535A17" w:rsidR="001421B3" w:rsidRDefault="00F37E49">
            <w:pPr>
              <w:spacing w:after="0" w:line="259" w:lineRule="auto"/>
              <w:ind w:left="0" w:right="53" w:firstLine="0"/>
              <w:jc w:val="center"/>
            </w:pPr>
            <w:r>
              <w:t>0.002</w:t>
            </w:r>
            <w:r w:rsidR="00B040CB">
              <w:t>7</w:t>
            </w:r>
            <w:r>
              <w:t xml:space="preserve"> </w:t>
            </w:r>
          </w:p>
        </w:tc>
      </w:tr>
      <w:tr w:rsidR="001421B3" w14:paraId="7562A23B" w14:textId="77777777">
        <w:trPr>
          <w:trHeight w:val="809"/>
        </w:trPr>
        <w:tc>
          <w:tcPr>
            <w:tcW w:w="3528" w:type="dxa"/>
            <w:tcBorders>
              <w:top w:val="single" w:sz="4" w:space="0" w:color="000000"/>
              <w:left w:val="single" w:sz="4" w:space="0" w:color="000000"/>
              <w:bottom w:val="single" w:sz="4" w:space="0" w:color="000000"/>
              <w:right w:val="single" w:sz="4" w:space="0" w:color="000000"/>
            </w:tcBorders>
          </w:tcPr>
          <w:p w14:paraId="123AD814" w14:textId="77777777" w:rsidR="001421B3" w:rsidRPr="00E15612" w:rsidRDefault="00F37E49">
            <w:pPr>
              <w:spacing w:after="2" w:line="236" w:lineRule="auto"/>
              <w:ind w:left="0" w:firstLine="0"/>
              <w:jc w:val="left"/>
              <w:rPr>
                <w:lang w:val="en-US"/>
              </w:rPr>
            </w:pPr>
            <w:r w:rsidRPr="00E15612">
              <w:rPr>
                <w:lang w:val="en-US"/>
              </w:rPr>
              <w:t xml:space="preserve">the Seamen’s Pension Fund as referred to in the Seamen’s Pensions </w:t>
            </w:r>
          </w:p>
          <w:p w14:paraId="76801F59" w14:textId="77777777" w:rsidR="001421B3" w:rsidRDefault="00F37E49">
            <w:pPr>
              <w:spacing w:after="0" w:line="259" w:lineRule="auto"/>
              <w:ind w:left="0" w:firstLine="0"/>
              <w:jc w:val="left"/>
            </w:pPr>
            <w:r>
              <w:t xml:space="preserve">Act (1290/2006) </w:t>
            </w:r>
          </w:p>
        </w:tc>
        <w:tc>
          <w:tcPr>
            <w:tcW w:w="2700" w:type="dxa"/>
            <w:tcBorders>
              <w:top w:val="single" w:sz="4" w:space="0" w:color="000000"/>
              <w:left w:val="single" w:sz="4" w:space="0" w:color="000000"/>
              <w:bottom w:val="single" w:sz="4" w:space="0" w:color="000000"/>
              <w:right w:val="single" w:sz="4" w:space="0" w:color="000000"/>
            </w:tcBorders>
          </w:tcPr>
          <w:p w14:paraId="2C3FA05B" w14:textId="77777777" w:rsidR="001421B3" w:rsidRDefault="00F37E49">
            <w:pPr>
              <w:spacing w:after="0" w:line="259" w:lineRule="auto"/>
              <w:ind w:left="0" w:firstLine="0"/>
              <w:jc w:val="left"/>
            </w:pPr>
            <w:r>
              <w:t xml:space="preserve">balance sheet total x 0.4 </w:t>
            </w:r>
          </w:p>
        </w:tc>
        <w:tc>
          <w:tcPr>
            <w:tcW w:w="2258" w:type="dxa"/>
            <w:tcBorders>
              <w:top w:val="single" w:sz="4" w:space="0" w:color="000000"/>
              <w:left w:val="single" w:sz="4" w:space="0" w:color="000000"/>
              <w:bottom w:val="single" w:sz="4" w:space="0" w:color="000000"/>
              <w:right w:val="single" w:sz="4" w:space="0" w:color="000000"/>
            </w:tcBorders>
          </w:tcPr>
          <w:p w14:paraId="1FF782D3" w14:textId="00B3EC37" w:rsidR="001421B3" w:rsidRDefault="00F37E49">
            <w:pPr>
              <w:spacing w:after="0" w:line="259" w:lineRule="auto"/>
              <w:ind w:left="0" w:right="53" w:firstLine="0"/>
              <w:jc w:val="center"/>
            </w:pPr>
            <w:r>
              <w:t>0.002</w:t>
            </w:r>
            <w:r w:rsidR="00B040CB">
              <w:t>7</w:t>
            </w:r>
            <w:r>
              <w:t xml:space="preserve"> </w:t>
            </w:r>
          </w:p>
        </w:tc>
      </w:tr>
      <w:tr w:rsidR="001421B3" w14:paraId="5A689462" w14:textId="77777777">
        <w:trPr>
          <w:trHeight w:val="1061"/>
        </w:trPr>
        <w:tc>
          <w:tcPr>
            <w:tcW w:w="3528" w:type="dxa"/>
            <w:tcBorders>
              <w:top w:val="single" w:sz="4" w:space="0" w:color="000000"/>
              <w:left w:val="single" w:sz="4" w:space="0" w:color="000000"/>
              <w:bottom w:val="single" w:sz="4" w:space="0" w:color="000000"/>
              <w:right w:val="single" w:sz="4" w:space="0" w:color="000000"/>
            </w:tcBorders>
          </w:tcPr>
          <w:p w14:paraId="63F69982" w14:textId="77777777" w:rsidR="001421B3" w:rsidRPr="00E15612" w:rsidRDefault="00F37E49">
            <w:pPr>
              <w:spacing w:after="0" w:line="259" w:lineRule="auto"/>
              <w:ind w:left="0" w:firstLine="0"/>
              <w:jc w:val="left"/>
              <w:rPr>
                <w:lang w:val="en-US"/>
              </w:rPr>
            </w:pPr>
            <w:r w:rsidRPr="00E15612">
              <w:rPr>
                <w:lang w:val="en-US"/>
              </w:rPr>
              <w:t xml:space="preserve">an unemployment insurance fund as referred to in the Act on Financing Unemployment Benefits (555/1998) and the Education Fund </w:t>
            </w:r>
          </w:p>
        </w:tc>
        <w:tc>
          <w:tcPr>
            <w:tcW w:w="2700" w:type="dxa"/>
            <w:tcBorders>
              <w:top w:val="single" w:sz="4" w:space="0" w:color="000000"/>
              <w:left w:val="single" w:sz="4" w:space="0" w:color="000000"/>
              <w:bottom w:val="single" w:sz="4" w:space="0" w:color="000000"/>
              <w:right w:val="single" w:sz="4" w:space="0" w:color="000000"/>
            </w:tcBorders>
          </w:tcPr>
          <w:p w14:paraId="066BF59C" w14:textId="77777777" w:rsidR="001421B3" w:rsidRDefault="00F37E49">
            <w:pPr>
              <w:spacing w:after="0" w:line="259" w:lineRule="auto"/>
              <w:ind w:left="0" w:firstLine="0"/>
              <w:jc w:val="left"/>
            </w:pPr>
            <w:r>
              <w:t xml:space="preserve">balance sheet total </w:t>
            </w:r>
          </w:p>
        </w:tc>
        <w:tc>
          <w:tcPr>
            <w:tcW w:w="2258" w:type="dxa"/>
            <w:tcBorders>
              <w:top w:val="single" w:sz="4" w:space="0" w:color="000000"/>
              <w:left w:val="single" w:sz="4" w:space="0" w:color="000000"/>
              <w:bottom w:val="single" w:sz="4" w:space="0" w:color="000000"/>
              <w:right w:val="single" w:sz="4" w:space="0" w:color="000000"/>
            </w:tcBorders>
          </w:tcPr>
          <w:p w14:paraId="76BA0BEE" w14:textId="1179B4E1" w:rsidR="001421B3" w:rsidRDefault="00F37E49">
            <w:pPr>
              <w:spacing w:after="0" w:line="259" w:lineRule="auto"/>
              <w:ind w:left="0" w:right="53" w:firstLine="0"/>
              <w:jc w:val="center"/>
            </w:pPr>
            <w:r>
              <w:t>0.002</w:t>
            </w:r>
            <w:r w:rsidR="00B040CB">
              <w:t>7</w:t>
            </w:r>
            <w:r>
              <w:t xml:space="preserve"> </w:t>
            </w:r>
          </w:p>
        </w:tc>
      </w:tr>
      <w:tr w:rsidR="001421B3" w14:paraId="068A8CB7" w14:textId="77777777">
        <w:trPr>
          <w:trHeight w:val="2074"/>
        </w:trPr>
        <w:tc>
          <w:tcPr>
            <w:tcW w:w="3528" w:type="dxa"/>
            <w:tcBorders>
              <w:top w:val="single" w:sz="4" w:space="0" w:color="000000"/>
              <w:left w:val="single" w:sz="4" w:space="0" w:color="000000"/>
              <w:bottom w:val="single" w:sz="4" w:space="0" w:color="000000"/>
              <w:right w:val="single" w:sz="4" w:space="0" w:color="000000"/>
            </w:tcBorders>
          </w:tcPr>
          <w:p w14:paraId="28FFAC46" w14:textId="78BC471B" w:rsidR="001421B3" w:rsidRPr="00E15612" w:rsidRDefault="000E1A59">
            <w:pPr>
              <w:spacing w:after="0" w:line="259" w:lineRule="auto"/>
              <w:ind w:left="0" w:firstLine="0"/>
              <w:jc w:val="left"/>
              <w:rPr>
                <w:lang w:val="en-US"/>
              </w:rPr>
            </w:pPr>
            <w:r>
              <w:rPr>
                <w:lang w:val="en-US"/>
              </w:rPr>
              <w:t xml:space="preserve">the </w:t>
            </w:r>
            <w:r w:rsidR="005C1B3E">
              <w:rPr>
                <w:lang w:val="en-US"/>
              </w:rPr>
              <w:t xml:space="preserve">Finnish </w:t>
            </w:r>
            <w:r w:rsidR="002E0127">
              <w:rPr>
                <w:lang w:val="en-US"/>
              </w:rPr>
              <w:t>Workers’</w:t>
            </w:r>
            <w:r>
              <w:rPr>
                <w:lang w:val="en-US"/>
              </w:rPr>
              <w:t xml:space="preserve"> Compensation Cent</w:t>
            </w:r>
            <w:r w:rsidR="002E0127">
              <w:rPr>
                <w:lang w:val="en-US"/>
              </w:rPr>
              <w:t>r</w:t>
            </w:r>
            <w:r>
              <w:rPr>
                <w:lang w:val="en-US"/>
              </w:rPr>
              <w:t>e</w:t>
            </w:r>
            <w:r w:rsidR="00F37E49" w:rsidRPr="00E15612">
              <w:rPr>
                <w:lang w:val="en-US"/>
              </w:rPr>
              <w:t xml:space="preserve">, Finnish Motor Insurers’ </w:t>
            </w:r>
          </w:p>
          <w:p w14:paraId="7380CC5F" w14:textId="77777777" w:rsidR="001421B3" w:rsidRPr="00E15612" w:rsidRDefault="00F37E49">
            <w:pPr>
              <w:spacing w:after="0" w:line="259" w:lineRule="auto"/>
              <w:ind w:left="0" w:firstLine="0"/>
              <w:jc w:val="left"/>
              <w:rPr>
                <w:lang w:val="en-US"/>
              </w:rPr>
            </w:pPr>
            <w:r w:rsidRPr="00E15612">
              <w:rPr>
                <w:lang w:val="en-US"/>
              </w:rPr>
              <w:t xml:space="preserve">Centre, Finnish Patient Insurance </w:t>
            </w:r>
          </w:p>
          <w:p w14:paraId="2F2D5BA3" w14:textId="77777777" w:rsidR="001421B3" w:rsidRPr="00E15612" w:rsidRDefault="00F37E49">
            <w:pPr>
              <w:spacing w:after="0" w:line="237" w:lineRule="auto"/>
              <w:ind w:left="0" w:firstLine="0"/>
              <w:jc w:val="left"/>
              <w:rPr>
                <w:lang w:val="en-US"/>
              </w:rPr>
            </w:pPr>
            <w:r w:rsidRPr="00E15612">
              <w:rPr>
                <w:lang w:val="en-US"/>
              </w:rPr>
              <w:t xml:space="preserve">Centre, Environmental Insurance Centre and the auxiliary fund of unemployment funds as referred to in the Unemployment Funds Act </w:t>
            </w:r>
          </w:p>
          <w:p w14:paraId="7A215141" w14:textId="77777777" w:rsidR="001421B3" w:rsidRDefault="00F37E49">
            <w:pPr>
              <w:spacing w:after="0" w:line="259" w:lineRule="auto"/>
              <w:ind w:left="0" w:firstLine="0"/>
              <w:jc w:val="left"/>
            </w:pPr>
            <w:r>
              <w:t xml:space="preserve">(603/1984)  </w:t>
            </w:r>
          </w:p>
        </w:tc>
        <w:tc>
          <w:tcPr>
            <w:tcW w:w="2700" w:type="dxa"/>
            <w:tcBorders>
              <w:top w:val="single" w:sz="4" w:space="0" w:color="000000"/>
              <w:left w:val="single" w:sz="4" w:space="0" w:color="000000"/>
              <w:bottom w:val="single" w:sz="4" w:space="0" w:color="000000"/>
              <w:right w:val="single" w:sz="4" w:space="0" w:color="000000"/>
            </w:tcBorders>
          </w:tcPr>
          <w:p w14:paraId="6B373108" w14:textId="77777777" w:rsidR="001421B3" w:rsidRDefault="00F37E49">
            <w:pPr>
              <w:spacing w:after="0" w:line="259" w:lineRule="auto"/>
              <w:ind w:left="0" w:firstLine="0"/>
              <w:jc w:val="left"/>
            </w:pPr>
            <w:r>
              <w:t xml:space="preserve">balance sheet total x 4 </w:t>
            </w:r>
          </w:p>
        </w:tc>
        <w:tc>
          <w:tcPr>
            <w:tcW w:w="2258" w:type="dxa"/>
            <w:tcBorders>
              <w:top w:val="single" w:sz="4" w:space="0" w:color="000000"/>
              <w:left w:val="single" w:sz="4" w:space="0" w:color="000000"/>
              <w:bottom w:val="single" w:sz="4" w:space="0" w:color="000000"/>
              <w:right w:val="single" w:sz="4" w:space="0" w:color="000000"/>
            </w:tcBorders>
          </w:tcPr>
          <w:p w14:paraId="3F60FB04" w14:textId="6A00C600" w:rsidR="001421B3" w:rsidRDefault="00F37E49">
            <w:pPr>
              <w:spacing w:after="0" w:line="259" w:lineRule="auto"/>
              <w:ind w:left="0" w:right="53" w:firstLine="0"/>
              <w:jc w:val="center"/>
            </w:pPr>
            <w:r>
              <w:t>0.002</w:t>
            </w:r>
            <w:r w:rsidR="002E0127">
              <w:t>7</w:t>
            </w:r>
            <w:r>
              <w:t xml:space="preserve"> </w:t>
            </w:r>
          </w:p>
        </w:tc>
      </w:tr>
      <w:tr w:rsidR="001421B3" w14:paraId="624218B4" w14:textId="77777777">
        <w:trPr>
          <w:trHeight w:val="2074"/>
        </w:trPr>
        <w:tc>
          <w:tcPr>
            <w:tcW w:w="3528" w:type="dxa"/>
            <w:tcBorders>
              <w:top w:val="single" w:sz="4" w:space="0" w:color="000000"/>
              <w:left w:val="single" w:sz="4" w:space="0" w:color="000000"/>
              <w:bottom w:val="single" w:sz="4" w:space="0" w:color="000000"/>
              <w:right w:val="single" w:sz="4" w:space="0" w:color="000000"/>
            </w:tcBorders>
          </w:tcPr>
          <w:p w14:paraId="0C450E2B" w14:textId="77777777" w:rsidR="001421B3" w:rsidRPr="00E15612" w:rsidRDefault="00F37E49">
            <w:pPr>
              <w:spacing w:after="0" w:line="239" w:lineRule="auto"/>
              <w:ind w:left="0" w:firstLine="0"/>
              <w:jc w:val="left"/>
              <w:rPr>
                <w:lang w:val="en-US"/>
              </w:rPr>
            </w:pPr>
            <w:r w:rsidRPr="00E15612">
              <w:rPr>
                <w:lang w:val="en-US"/>
              </w:rPr>
              <w:t xml:space="preserve">the State Pension Fund referred to in the State Pension Fund Act </w:t>
            </w:r>
          </w:p>
          <w:p w14:paraId="40BCB0A8" w14:textId="3BF5681C" w:rsidR="001421B3" w:rsidRPr="00E15612" w:rsidRDefault="00F37E49">
            <w:pPr>
              <w:spacing w:after="0" w:line="259" w:lineRule="auto"/>
              <w:ind w:left="0" w:firstLine="0"/>
              <w:jc w:val="left"/>
              <w:rPr>
                <w:lang w:val="en-US"/>
              </w:rPr>
            </w:pPr>
            <w:r w:rsidRPr="00E15612">
              <w:rPr>
                <w:lang w:val="en-US"/>
              </w:rPr>
              <w:t xml:space="preserve">(1297/2006), the </w:t>
            </w:r>
            <w:r w:rsidR="00706358">
              <w:rPr>
                <w:lang w:val="en-US"/>
              </w:rPr>
              <w:t xml:space="preserve">pension institution </w:t>
            </w:r>
            <w:r w:rsidR="005C1B3E">
              <w:rPr>
                <w:lang w:val="en-US"/>
              </w:rPr>
              <w:t xml:space="preserve">entitled Keva </w:t>
            </w:r>
            <w:r w:rsidR="00706358">
              <w:rPr>
                <w:lang w:val="en-US"/>
              </w:rPr>
              <w:t xml:space="preserve">referred to in the Act on Keva (66/2016) , </w:t>
            </w:r>
            <w:r w:rsidRPr="00E15612">
              <w:rPr>
                <w:lang w:val="en-US"/>
              </w:rPr>
              <w:t xml:space="preserve">and the </w:t>
            </w:r>
            <w:r w:rsidR="00706358">
              <w:rPr>
                <w:lang w:val="en-US"/>
              </w:rPr>
              <w:t xml:space="preserve">church </w:t>
            </w:r>
            <w:r w:rsidRPr="00E15612">
              <w:rPr>
                <w:lang w:val="en-US"/>
              </w:rPr>
              <w:t xml:space="preserve">pension fund referred to in the Church Act (1054/1993) </w:t>
            </w:r>
          </w:p>
        </w:tc>
        <w:tc>
          <w:tcPr>
            <w:tcW w:w="2700" w:type="dxa"/>
            <w:tcBorders>
              <w:top w:val="single" w:sz="4" w:space="0" w:color="000000"/>
              <w:left w:val="single" w:sz="4" w:space="0" w:color="000000"/>
              <w:bottom w:val="single" w:sz="4" w:space="0" w:color="000000"/>
              <w:right w:val="single" w:sz="4" w:space="0" w:color="000000"/>
            </w:tcBorders>
          </w:tcPr>
          <w:p w14:paraId="21D20363" w14:textId="77777777" w:rsidR="001421B3" w:rsidRDefault="00F37E49">
            <w:pPr>
              <w:spacing w:after="0" w:line="259" w:lineRule="auto"/>
              <w:ind w:left="0" w:firstLine="0"/>
              <w:jc w:val="left"/>
            </w:pPr>
            <w:r>
              <w:t xml:space="preserve">balance sheet total x 0.4 </w:t>
            </w:r>
          </w:p>
        </w:tc>
        <w:tc>
          <w:tcPr>
            <w:tcW w:w="2258" w:type="dxa"/>
            <w:tcBorders>
              <w:top w:val="single" w:sz="4" w:space="0" w:color="000000"/>
              <w:left w:val="single" w:sz="4" w:space="0" w:color="000000"/>
              <w:bottom w:val="single" w:sz="4" w:space="0" w:color="000000"/>
              <w:right w:val="single" w:sz="4" w:space="0" w:color="000000"/>
            </w:tcBorders>
          </w:tcPr>
          <w:p w14:paraId="10D8A517" w14:textId="50A7C134" w:rsidR="001421B3" w:rsidRDefault="00F37E49">
            <w:pPr>
              <w:spacing w:after="0" w:line="259" w:lineRule="auto"/>
              <w:ind w:left="0" w:right="53" w:firstLine="0"/>
              <w:jc w:val="center"/>
            </w:pPr>
            <w:r>
              <w:t>0.002</w:t>
            </w:r>
            <w:r w:rsidR="002E0127">
              <w:t>7</w:t>
            </w:r>
            <w:r>
              <w:t xml:space="preserve"> </w:t>
            </w:r>
          </w:p>
        </w:tc>
      </w:tr>
      <w:tr w:rsidR="001421B3" w14:paraId="14842DEA" w14:textId="77777777">
        <w:trPr>
          <w:trHeight w:val="809"/>
        </w:trPr>
        <w:tc>
          <w:tcPr>
            <w:tcW w:w="3528" w:type="dxa"/>
            <w:tcBorders>
              <w:top w:val="single" w:sz="4" w:space="0" w:color="000000"/>
              <w:left w:val="single" w:sz="4" w:space="0" w:color="000000"/>
              <w:bottom w:val="single" w:sz="4" w:space="0" w:color="000000"/>
              <w:right w:val="single" w:sz="4" w:space="0" w:color="000000"/>
            </w:tcBorders>
          </w:tcPr>
          <w:p w14:paraId="1CBA97D2" w14:textId="77777777" w:rsidR="001421B3" w:rsidRPr="00E15612" w:rsidRDefault="00F37E49">
            <w:pPr>
              <w:spacing w:after="0" w:line="259" w:lineRule="auto"/>
              <w:ind w:left="0" w:firstLine="0"/>
              <w:jc w:val="left"/>
              <w:rPr>
                <w:lang w:val="en-US"/>
              </w:rPr>
            </w:pPr>
            <w:r w:rsidRPr="00E15612">
              <w:rPr>
                <w:lang w:val="en-US"/>
              </w:rPr>
              <w:t xml:space="preserve">a </w:t>
            </w:r>
            <w:r w:rsidR="00706358">
              <w:rPr>
                <w:lang w:val="en-US"/>
              </w:rPr>
              <w:t xml:space="preserve">category I </w:t>
            </w:r>
            <w:r w:rsidRPr="00E15612">
              <w:rPr>
                <w:lang w:val="en-US"/>
              </w:rPr>
              <w:t xml:space="preserve">branch of a foreign </w:t>
            </w:r>
            <w:r w:rsidR="00706358">
              <w:rPr>
                <w:lang w:val="en-US"/>
              </w:rPr>
              <w:t xml:space="preserve">EEA </w:t>
            </w:r>
            <w:r w:rsidRPr="00E15612">
              <w:rPr>
                <w:lang w:val="en-US"/>
              </w:rPr>
              <w:t xml:space="preserve">credit </w:t>
            </w:r>
          </w:p>
          <w:p w14:paraId="0350EAD5" w14:textId="2DBD14C4" w:rsidR="001421B3" w:rsidRDefault="00F37E49">
            <w:pPr>
              <w:spacing w:after="0" w:line="259" w:lineRule="auto"/>
              <w:ind w:left="0" w:firstLine="0"/>
              <w:jc w:val="left"/>
            </w:pPr>
            <w:r w:rsidRPr="00E15612">
              <w:rPr>
                <w:lang w:val="en-US"/>
              </w:rPr>
              <w:t xml:space="preserve">institution </w:t>
            </w:r>
          </w:p>
        </w:tc>
        <w:tc>
          <w:tcPr>
            <w:tcW w:w="2700" w:type="dxa"/>
            <w:tcBorders>
              <w:top w:val="single" w:sz="4" w:space="0" w:color="000000"/>
              <w:left w:val="single" w:sz="4" w:space="0" w:color="000000"/>
              <w:bottom w:val="single" w:sz="4" w:space="0" w:color="000000"/>
              <w:right w:val="single" w:sz="4" w:space="0" w:color="000000"/>
            </w:tcBorders>
          </w:tcPr>
          <w:p w14:paraId="524DADD1" w14:textId="77777777" w:rsidR="001421B3" w:rsidRPr="009C1D76" w:rsidRDefault="00706358">
            <w:pPr>
              <w:spacing w:after="0" w:line="259" w:lineRule="auto"/>
              <w:ind w:left="0" w:firstLine="0"/>
              <w:jc w:val="left"/>
              <w:rPr>
                <w:lang w:val="en-GB"/>
              </w:rPr>
            </w:pPr>
            <w:r w:rsidRPr="009C1D76">
              <w:rPr>
                <w:lang w:val="en-GB"/>
              </w:rPr>
              <w:t xml:space="preserve">the imputed </w:t>
            </w:r>
            <w:r w:rsidR="00F37E49" w:rsidRPr="009C1D76">
              <w:rPr>
                <w:lang w:val="en-GB"/>
              </w:rPr>
              <w:t xml:space="preserve">balance sheet total </w:t>
            </w:r>
            <w:r>
              <w:rPr>
                <w:lang w:val="en-GB"/>
              </w:rPr>
              <w:t>of the branch of the EEA credit institution</w:t>
            </w:r>
          </w:p>
        </w:tc>
        <w:tc>
          <w:tcPr>
            <w:tcW w:w="2258" w:type="dxa"/>
            <w:tcBorders>
              <w:top w:val="single" w:sz="4" w:space="0" w:color="000000"/>
              <w:left w:val="single" w:sz="4" w:space="0" w:color="000000"/>
              <w:bottom w:val="single" w:sz="4" w:space="0" w:color="000000"/>
              <w:right w:val="single" w:sz="4" w:space="0" w:color="000000"/>
            </w:tcBorders>
          </w:tcPr>
          <w:p w14:paraId="09120CDD" w14:textId="49D27087" w:rsidR="001421B3" w:rsidRDefault="00F37E49">
            <w:pPr>
              <w:spacing w:after="0" w:line="259" w:lineRule="auto"/>
              <w:ind w:left="0" w:right="53" w:firstLine="0"/>
              <w:jc w:val="center"/>
            </w:pPr>
            <w:r>
              <w:t xml:space="preserve">0.0009 </w:t>
            </w:r>
          </w:p>
        </w:tc>
      </w:tr>
      <w:tr w:rsidR="00706358" w:rsidRPr="00706358" w14:paraId="7DC8CEA2" w14:textId="77777777">
        <w:trPr>
          <w:trHeight w:val="809"/>
        </w:trPr>
        <w:tc>
          <w:tcPr>
            <w:tcW w:w="3528" w:type="dxa"/>
            <w:tcBorders>
              <w:top w:val="single" w:sz="4" w:space="0" w:color="000000"/>
              <w:left w:val="single" w:sz="4" w:space="0" w:color="000000"/>
              <w:bottom w:val="single" w:sz="4" w:space="0" w:color="000000"/>
              <w:right w:val="single" w:sz="4" w:space="0" w:color="000000"/>
            </w:tcBorders>
          </w:tcPr>
          <w:p w14:paraId="2DE22341" w14:textId="77777777" w:rsidR="00706358" w:rsidRPr="00E15612" w:rsidRDefault="00706358">
            <w:pPr>
              <w:spacing w:after="0" w:line="259" w:lineRule="auto"/>
              <w:ind w:left="0" w:firstLine="0"/>
              <w:jc w:val="left"/>
              <w:rPr>
                <w:lang w:val="en-US"/>
              </w:rPr>
            </w:pPr>
            <w:r>
              <w:rPr>
                <w:lang w:val="en-US"/>
              </w:rPr>
              <w:lastRenderedPageBreak/>
              <w:t>a category II branch of a foreign EEA credit institution</w:t>
            </w:r>
          </w:p>
        </w:tc>
        <w:tc>
          <w:tcPr>
            <w:tcW w:w="2700" w:type="dxa"/>
            <w:tcBorders>
              <w:top w:val="single" w:sz="4" w:space="0" w:color="000000"/>
              <w:left w:val="single" w:sz="4" w:space="0" w:color="000000"/>
              <w:bottom w:val="single" w:sz="4" w:space="0" w:color="000000"/>
              <w:right w:val="single" w:sz="4" w:space="0" w:color="000000"/>
            </w:tcBorders>
          </w:tcPr>
          <w:p w14:paraId="576F45C2" w14:textId="77777777" w:rsidR="00706358" w:rsidRPr="009C1D76" w:rsidRDefault="000E1A59">
            <w:pPr>
              <w:spacing w:after="0" w:line="259" w:lineRule="auto"/>
              <w:ind w:left="0" w:firstLine="0"/>
              <w:jc w:val="left"/>
              <w:rPr>
                <w:lang w:val="en-US"/>
              </w:rPr>
            </w:pPr>
            <w:r>
              <w:rPr>
                <w:lang w:val="en-US"/>
              </w:rPr>
              <w:t>the imputed balance sheet total of the branch of the EEA credit institution</w:t>
            </w:r>
          </w:p>
        </w:tc>
        <w:tc>
          <w:tcPr>
            <w:tcW w:w="2258" w:type="dxa"/>
            <w:tcBorders>
              <w:top w:val="single" w:sz="4" w:space="0" w:color="000000"/>
              <w:left w:val="single" w:sz="4" w:space="0" w:color="000000"/>
              <w:bottom w:val="single" w:sz="4" w:space="0" w:color="000000"/>
              <w:right w:val="single" w:sz="4" w:space="0" w:color="000000"/>
            </w:tcBorders>
          </w:tcPr>
          <w:p w14:paraId="62D418D0" w14:textId="77777777" w:rsidR="00706358" w:rsidRPr="009C1D76" w:rsidRDefault="000E1A59">
            <w:pPr>
              <w:spacing w:after="0" w:line="259" w:lineRule="auto"/>
              <w:ind w:left="0" w:right="53" w:firstLine="0"/>
              <w:jc w:val="center"/>
              <w:rPr>
                <w:lang w:val="en-US"/>
              </w:rPr>
            </w:pPr>
            <w:r>
              <w:rPr>
                <w:lang w:val="en-US"/>
              </w:rPr>
              <w:t>0.0014</w:t>
            </w:r>
          </w:p>
        </w:tc>
      </w:tr>
      <w:tr w:rsidR="00706358" w:rsidRPr="00706358" w14:paraId="124CDFA9" w14:textId="77777777">
        <w:trPr>
          <w:trHeight w:val="809"/>
        </w:trPr>
        <w:tc>
          <w:tcPr>
            <w:tcW w:w="3528" w:type="dxa"/>
            <w:tcBorders>
              <w:top w:val="single" w:sz="4" w:space="0" w:color="000000"/>
              <w:left w:val="single" w:sz="4" w:space="0" w:color="000000"/>
              <w:bottom w:val="single" w:sz="4" w:space="0" w:color="000000"/>
              <w:right w:val="single" w:sz="4" w:space="0" w:color="000000"/>
            </w:tcBorders>
          </w:tcPr>
          <w:p w14:paraId="1BAC0C59" w14:textId="77777777" w:rsidR="00706358" w:rsidRPr="00E15612" w:rsidRDefault="000E1A59">
            <w:pPr>
              <w:spacing w:after="0" w:line="259" w:lineRule="auto"/>
              <w:ind w:left="0" w:firstLine="0"/>
              <w:jc w:val="left"/>
              <w:rPr>
                <w:lang w:val="en-US"/>
              </w:rPr>
            </w:pPr>
            <w:r>
              <w:rPr>
                <w:lang w:val="en-US"/>
              </w:rPr>
              <w:t>a category III branch of a foreign EEA credit institution</w:t>
            </w:r>
          </w:p>
        </w:tc>
        <w:tc>
          <w:tcPr>
            <w:tcW w:w="2700" w:type="dxa"/>
            <w:tcBorders>
              <w:top w:val="single" w:sz="4" w:space="0" w:color="000000"/>
              <w:left w:val="single" w:sz="4" w:space="0" w:color="000000"/>
              <w:bottom w:val="single" w:sz="4" w:space="0" w:color="000000"/>
              <w:right w:val="single" w:sz="4" w:space="0" w:color="000000"/>
            </w:tcBorders>
          </w:tcPr>
          <w:p w14:paraId="32627099" w14:textId="77777777" w:rsidR="00706358" w:rsidRPr="009C1D76" w:rsidRDefault="000E1A59">
            <w:pPr>
              <w:spacing w:after="0" w:line="259" w:lineRule="auto"/>
              <w:ind w:left="0" w:firstLine="0"/>
              <w:jc w:val="left"/>
              <w:rPr>
                <w:lang w:val="en-US"/>
              </w:rPr>
            </w:pPr>
            <w:r>
              <w:rPr>
                <w:lang w:val="en-US"/>
              </w:rPr>
              <w:t>the imputed balancer sheet total of the branch of the EEA credit institution</w:t>
            </w:r>
          </w:p>
        </w:tc>
        <w:tc>
          <w:tcPr>
            <w:tcW w:w="2258" w:type="dxa"/>
            <w:tcBorders>
              <w:top w:val="single" w:sz="4" w:space="0" w:color="000000"/>
              <w:left w:val="single" w:sz="4" w:space="0" w:color="000000"/>
              <w:bottom w:val="single" w:sz="4" w:space="0" w:color="000000"/>
              <w:right w:val="single" w:sz="4" w:space="0" w:color="000000"/>
            </w:tcBorders>
          </w:tcPr>
          <w:p w14:paraId="05867541" w14:textId="77777777" w:rsidR="00706358" w:rsidRPr="009C1D76" w:rsidRDefault="000E1A59">
            <w:pPr>
              <w:spacing w:after="0" w:line="259" w:lineRule="auto"/>
              <w:ind w:left="0" w:right="53" w:firstLine="0"/>
              <w:jc w:val="center"/>
              <w:rPr>
                <w:lang w:val="en-US"/>
              </w:rPr>
            </w:pPr>
            <w:r>
              <w:rPr>
                <w:lang w:val="en-US"/>
              </w:rPr>
              <w:t>0.0018</w:t>
            </w:r>
          </w:p>
        </w:tc>
      </w:tr>
      <w:tr w:rsidR="001421B3" w14:paraId="1E5E3FB4" w14:textId="77777777">
        <w:trPr>
          <w:trHeight w:val="557"/>
        </w:trPr>
        <w:tc>
          <w:tcPr>
            <w:tcW w:w="3528" w:type="dxa"/>
            <w:tcBorders>
              <w:top w:val="single" w:sz="4" w:space="0" w:color="000000"/>
              <w:left w:val="single" w:sz="4" w:space="0" w:color="000000"/>
              <w:bottom w:val="single" w:sz="4" w:space="0" w:color="000000"/>
              <w:right w:val="single" w:sz="4" w:space="0" w:color="000000"/>
            </w:tcBorders>
          </w:tcPr>
          <w:p w14:paraId="2A2D0DD8" w14:textId="77777777" w:rsidR="001421B3" w:rsidRPr="00E15612" w:rsidRDefault="00F37E49">
            <w:pPr>
              <w:spacing w:after="0" w:line="259" w:lineRule="auto"/>
              <w:ind w:left="0" w:firstLine="0"/>
              <w:jc w:val="left"/>
              <w:rPr>
                <w:lang w:val="en-US"/>
              </w:rPr>
            </w:pPr>
            <w:r w:rsidRPr="00E15612">
              <w:rPr>
                <w:lang w:val="en-US"/>
              </w:rPr>
              <w:t xml:space="preserve">a branch of a third-country credit institution </w:t>
            </w:r>
          </w:p>
        </w:tc>
        <w:tc>
          <w:tcPr>
            <w:tcW w:w="2700" w:type="dxa"/>
            <w:tcBorders>
              <w:top w:val="single" w:sz="4" w:space="0" w:color="000000"/>
              <w:left w:val="single" w:sz="4" w:space="0" w:color="000000"/>
              <w:bottom w:val="single" w:sz="4" w:space="0" w:color="000000"/>
              <w:right w:val="single" w:sz="4" w:space="0" w:color="000000"/>
            </w:tcBorders>
          </w:tcPr>
          <w:p w14:paraId="1D78DAD5" w14:textId="77777777" w:rsidR="001421B3" w:rsidRPr="009C1D76" w:rsidRDefault="000E1A59">
            <w:pPr>
              <w:spacing w:after="0" w:line="259" w:lineRule="auto"/>
              <w:ind w:left="0" w:firstLine="0"/>
              <w:jc w:val="left"/>
              <w:rPr>
                <w:lang w:val="en-GB"/>
              </w:rPr>
            </w:pPr>
            <w:r w:rsidRPr="009C1D76">
              <w:rPr>
                <w:lang w:val="en-GB"/>
              </w:rPr>
              <w:t xml:space="preserve">the imputed </w:t>
            </w:r>
            <w:r w:rsidR="00F37E49" w:rsidRPr="009C1D76">
              <w:rPr>
                <w:lang w:val="en-GB"/>
              </w:rPr>
              <w:t xml:space="preserve">balance sheet total </w:t>
            </w:r>
            <w:r>
              <w:rPr>
                <w:lang w:val="en-GB"/>
              </w:rPr>
              <w:t>of the branch of a third-country credit institution</w:t>
            </w:r>
          </w:p>
        </w:tc>
        <w:tc>
          <w:tcPr>
            <w:tcW w:w="2258" w:type="dxa"/>
            <w:tcBorders>
              <w:top w:val="single" w:sz="4" w:space="0" w:color="000000"/>
              <w:left w:val="single" w:sz="4" w:space="0" w:color="000000"/>
              <w:bottom w:val="single" w:sz="4" w:space="0" w:color="000000"/>
              <w:right w:val="single" w:sz="4" w:space="0" w:color="000000"/>
            </w:tcBorders>
          </w:tcPr>
          <w:p w14:paraId="406FDC2B" w14:textId="2933D644" w:rsidR="001421B3" w:rsidRDefault="00F37E49">
            <w:pPr>
              <w:spacing w:after="0" w:line="259" w:lineRule="auto"/>
              <w:ind w:left="0" w:right="53" w:firstLine="0"/>
              <w:jc w:val="center"/>
            </w:pPr>
            <w:r>
              <w:t>0.002</w:t>
            </w:r>
            <w:r w:rsidR="002E0127">
              <w:t>7</w:t>
            </w:r>
            <w:r>
              <w:t xml:space="preserve"> </w:t>
            </w:r>
          </w:p>
        </w:tc>
      </w:tr>
      <w:tr w:rsidR="001421B3" w:rsidRPr="002E0127" w14:paraId="666C9A9F" w14:textId="77777777">
        <w:trPr>
          <w:trHeight w:val="1022"/>
        </w:trPr>
        <w:tc>
          <w:tcPr>
            <w:tcW w:w="3528" w:type="dxa"/>
            <w:tcBorders>
              <w:top w:val="single" w:sz="4" w:space="0" w:color="000000"/>
              <w:left w:val="single" w:sz="4" w:space="0" w:color="000000"/>
              <w:bottom w:val="single" w:sz="4" w:space="0" w:color="000000"/>
              <w:right w:val="single" w:sz="4" w:space="0" w:color="000000"/>
            </w:tcBorders>
          </w:tcPr>
          <w:p w14:paraId="20BEAD51" w14:textId="77777777" w:rsidR="001421B3" w:rsidRPr="00E15612" w:rsidRDefault="00F37E49">
            <w:pPr>
              <w:spacing w:after="0" w:line="259" w:lineRule="auto"/>
              <w:ind w:left="0" w:firstLine="0"/>
              <w:jc w:val="left"/>
              <w:rPr>
                <w:lang w:val="en-US"/>
              </w:rPr>
            </w:pPr>
            <w:r w:rsidRPr="00E15612">
              <w:rPr>
                <w:lang w:val="en-US"/>
              </w:rPr>
              <w:t xml:space="preserve">a branch of a foreign payment institution other than an electronic money institution with home country in the EEA </w:t>
            </w:r>
          </w:p>
        </w:tc>
        <w:tc>
          <w:tcPr>
            <w:tcW w:w="2700" w:type="dxa"/>
            <w:tcBorders>
              <w:top w:val="single" w:sz="4" w:space="0" w:color="000000"/>
              <w:left w:val="single" w:sz="4" w:space="0" w:color="000000"/>
              <w:bottom w:val="single" w:sz="4" w:space="0" w:color="000000"/>
              <w:right w:val="single" w:sz="4" w:space="0" w:color="000000"/>
            </w:tcBorders>
          </w:tcPr>
          <w:p w14:paraId="4E0BB67F" w14:textId="77777777" w:rsidR="001421B3" w:rsidRDefault="00F37E49">
            <w:pPr>
              <w:spacing w:after="0" w:line="259" w:lineRule="auto"/>
              <w:ind w:left="0" w:firstLine="0"/>
              <w:jc w:val="left"/>
            </w:pPr>
            <w:r>
              <w:t xml:space="preserve">turnover </w:t>
            </w:r>
          </w:p>
        </w:tc>
        <w:tc>
          <w:tcPr>
            <w:tcW w:w="2258" w:type="dxa"/>
            <w:tcBorders>
              <w:top w:val="single" w:sz="4" w:space="0" w:color="000000"/>
              <w:left w:val="single" w:sz="4" w:space="0" w:color="000000"/>
              <w:bottom w:val="single" w:sz="4" w:space="0" w:color="000000"/>
              <w:right w:val="single" w:sz="4" w:space="0" w:color="000000"/>
            </w:tcBorders>
          </w:tcPr>
          <w:p w14:paraId="3264F736" w14:textId="2642F2F4" w:rsidR="001421B3" w:rsidRPr="009C1D76" w:rsidRDefault="00F37E49">
            <w:pPr>
              <w:spacing w:after="0" w:line="259" w:lineRule="auto"/>
              <w:ind w:left="0" w:right="53" w:firstLine="0"/>
              <w:jc w:val="center"/>
              <w:rPr>
                <w:lang w:val="en-GB"/>
              </w:rPr>
            </w:pPr>
            <w:r w:rsidRPr="009C1D76">
              <w:rPr>
                <w:lang w:val="en-GB"/>
              </w:rPr>
              <w:t>0</w:t>
            </w:r>
            <w:r w:rsidR="002E0127" w:rsidRPr="009C1D76">
              <w:rPr>
                <w:lang w:val="en-GB"/>
              </w:rPr>
              <w:t>.</w:t>
            </w:r>
            <w:r w:rsidRPr="009C1D76">
              <w:rPr>
                <w:lang w:val="en-GB"/>
              </w:rPr>
              <w:t>1</w:t>
            </w:r>
            <w:r w:rsidR="002E0127" w:rsidRPr="009C1D76">
              <w:rPr>
                <w:lang w:val="en-GB"/>
              </w:rPr>
              <w:t>0</w:t>
            </w:r>
            <w:r w:rsidRPr="009C1D76">
              <w:rPr>
                <w:lang w:val="en-GB"/>
              </w:rPr>
              <w:t xml:space="preserve"> </w:t>
            </w:r>
          </w:p>
        </w:tc>
      </w:tr>
      <w:tr w:rsidR="001421B3" w:rsidRPr="002E0127" w14:paraId="100AD358" w14:textId="77777777">
        <w:trPr>
          <w:trHeight w:val="1022"/>
        </w:trPr>
        <w:tc>
          <w:tcPr>
            <w:tcW w:w="3528" w:type="dxa"/>
            <w:tcBorders>
              <w:top w:val="single" w:sz="4" w:space="0" w:color="000000"/>
              <w:left w:val="single" w:sz="4" w:space="0" w:color="000000"/>
              <w:bottom w:val="single" w:sz="4" w:space="0" w:color="000000"/>
              <w:right w:val="single" w:sz="4" w:space="0" w:color="000000"/>
            </w:tcBorders>
          </w:tcPr>
          <w:p w14:paraId="6F74B4F4" w14:textId="77777777" w:rsidR="001421B3" w:rsidRPr="00E15612" w:rsidRDefault="00F37E49">
            <w:pPr>
              <w:spacing w:after="0" w:line="259" w:lineRule="auto"/>
              <w:ind w:left="0" w:firstLine="0"/>
              <w:jc w:val="left"/>
              <w:rPr>
                <w:lang w:val="en-US"/>
              </w:rPr>
            </w:pPr>
            <w:r w:rsidRPr="00E15612">
              <w:rPr>
                <w:lang w:val="en-US"/>
              </w:rPr>
              <w:t xml:space="preserve">a branch of a foreign payment institution comparable to an electronic money institution with home country in the EEA  </w:t>
            </w:r>
          </w:p>
        </w:tc>
        <w:tc>
          <w:tcPr>
            <w:tcW w:w="2700" w:type="dxa"/>
            <w:tcBorders>
              <w:top w:val="single" w:sz="4" w:space="0" w:color="000000"/>
              <w:left w:val="single" w:sz="4" w:space="0" w:color="000000"/>
              <w:bottom w:val="single" w:sz="4" w:space="0" w:color="000000"/>
              <w:right w:val="single" w:sz="4" w:space="0" w:color="000000"/>
            </w:tcBorders>
          </w:tcPr>
          <w:p w14:paraId="6B4EE3C2" w14:textId="77777777" w:rsidR="001421B3" w:rsidRDefault="00F37E49">
            <w:pPr>
              <w:spacing w:after="0" w:line="259" w:lineRule="auto"/>
              <w:ind w:left="0" w:firstLine="0"/>
              <w:jc w:val="left"/>
            </w:pPr>
            <w:r w:rsidRPr="009C1D76">
              <w:rPr>
                <w:lang w:val="en-GB"/>
              </w:rPr>
              <w:t xml:space="preserve">balance </w:t>
            </w:r>
            <w:r>
              <w:t xml:space="preserve">sheet total </w:t>
            </w:r>
          </w:p>
        </w:tc>
        <w:tc>
          <w:tcPr>
            <w:tcW w:w="2258" w:type="dxa"/>
            <w:tcBorders>
              <w:top w:val="single" w:sz="4" w:space="0" w:color="000000"/>
              <w:left w:val="single" w:sz="4" w:space="0" w:color="000000"/>
              <w:bottom w:val="single" w:sz="4" w:space="0" w:color="000000"/>
              <w:right w:val="single" w:sz="4" w:space="0" w:color="000000"/>
            </w:tcBorders>
          </w:tcPr>
          <w:p w14:paraId="4C8471B4" w14:textId="56D226D0" w:rsidR="001421B3" w:rsidRPr="009C1D76" w:rsidRDefault="00F37E49">
            <w:pPr>
              <w:spacing w:after="0" w:line="259" w:lineRule="auto"/>
              <w:ind w:left="0" w:right="53" w:firstLine="0"/>
              <w:jc w:val="center"/>
              <w:rPr>
                <w:lang w:val="en-GB"/>
              </w:rPr>
            </w:pPr>
            <w:r w:rsidRPr="009C1D76">
              <w:rPr>
                <w:lang w:val="en-GB"/>
              </w:rPr>
              <w:t>0</w:t>
            </w:r>
            <w:r w:rsidR="002E0127" w:rsidRPr="009C1D76">
              <w:rPr>
                <w:lang w:val="en-GB"/>
              </w:rPr>
              <w:t>.</w:t>
            </w:r>
            <w:r w:rsidRPr="009C1D76">
              <w:rPr>
                <w:lang w:val="en-GB"/>
              </w:rPr>
              <w:t xml:space="preserve">0009 </w:t>
            </w:r>
          </w:p>
        </w:tc>
      </w:tr>
      <w:tr w:rsidR="001421B3" w:rsidRPr="002E0127" w14:paraId="523C6866" w14:textId="77777777">
        <w:trPr>
          <w:trHeight w:val="302"/>
        </w:trPr>
        <w:tc>
          <w:tcPr>
            <w:tcW w:w="3528" w:type="dxa"/>
            <w:tcBorders>
              <w:top w:val="single" w:sz="4" w:space="0" w:color="000000"/>
              <w:left w:val="single" w:sz="4" w:space="0" w:color="000000"/>
              <w:bottom w:val="single" w:sz="4" w:space="0" w:color="000000"/>
              <w:right w:val="single" w:sz="4" w:space="0" w:color="000000"/>
            </w:tcBorders>
          </w:tcPr>
          <w:p w14:paraId="0A5A9F5A" w14:textId="77777777" w:rsidR="001421B3" w:rsidRPr="00E15612" w:rsidRDefault="00F37E49">
            <w:pPr>
              <w:spacing w:after="0" w:line="259" w:lineRule="auto"/>
              <w:ind w:left="0" w:firstLine="0"/>
              <w:jc w:val="left"/>
              <w:rPr>
                <w:lang w:val="en-US"/>
              </w:rPr>
            </w:pPr>
            <w:r w:rsidRPr="00E15612">
              <w:rPr>
                <w:lang w:val="en-US"/>
              </w:rPr>
              <w:t xml:space="preserve">a fund management company as </w:t>
            </w:r>
          </w:p>
        </w:tc>
        <w:tc>
          <w:tcPr>
            <w:tcW w:w="2700" w:type="dxa"/>
            <w:tcBorders>
              <w:top w:val="single" w:sz="4" w:space="0" w:color="000000"/>
              <w:left w:val="single" w:sz="4" w:space="0" w:color="000000"/>
              <w:bottom w:val="single" w:sz="4" w:space="0" w:color="000000"/>
              <w:right w:val="single" w:sz="4" w:space="0" w:color="000000"/>
            </w:tcBorders>
          </w:tcPr>
          <w:p w14:paraId="51A00501" w14:textId="77777777" w:rsidR="001421B3" w:rsidRPr="009C1D76" w:rsidRDefault="00F37E49">
            <w:pPr>
              <w:spacing w:after="0" w:line="259" w:lineRule="auto"/>
              <w:ind w:left="0" w:firstLine="0"/>
              <w:jc w:val="left"/>
              <w:rPr>
                <w:lang w:val="en-GB"/>
              </w:rPr>
            </w:pPr>
            <w:r w:rsidRPr="009C1D76">
              <w:rPr>
                <w:lang w:val="en-GB"/>
              </w:rPr>
              <w:t xml:space="preserve">total assets of investment </w:t>
            </w:r>
          </w:p>
        </w:tc>
        <w:tc>
          <w:tcPr>
            <w:tcW w:w="2258" w:type="dxa"/>
            <w:tcBorders>
              <w:top w:val="single" w:sz="4" w:space="0" w:color="000000"/>
              <w:left w:val="single" w:sz="4" w:space="0" w:color="000000"/>
              <w:bottom w:val="single" w:sz="4" w:space="0" w:color="000000"/>
              <w:right w:val="single" w:sz="4" w:space="0" w:color="000000"/>
            </w:tcBorders>
          </w:tcPr>
          <w:p w14:paraId="02ECD1E1" w14:textId="5727D499" w:rsidR="001421B3" w:rsidRPr="009C1D76" w:rsidRDefault="00F37E49">
            <w:pPr>
              <w:spacing w:after="0" w:line="259" w:lineRule="auto"/>
              <w:ind w:left="0" w:right="53" w:firstLine="0"/>
              <w:jc w:val="center"/>
              <w:rPr>
                <w:lang w:val="en-GB"/>
              </w:rPr>
            </w:pPr>
            <w:r w:rsidRPr="009C1D76">
              <w:rPr>
                <w:lang w:val="en-GB"/>
              </w:rPr>
              <w:t>0.002</w:t>
            </w:r>
            <w:r w:rsidR="002E0127">
              <w:rPr>
                <w:lang w:val="en-GB"/>
              </w:rPr>
              <w:t>1</w:t>
            </w:r>
            <w:r w:rsidRPr="009C1D76">
              <w:rPr>
                <w:lang w:val="en-GB"/>
              </w:rPr>
              <w:t xml:space="preserve"> </w:t>
            </w:r>
          </w:p>
        </w:tc>
      </w:tr>
    </w:tbl>
    <w:p w14:paraId="727DEBB8" w14:textId="77777777" w:rsidR="001421B3" w:rsidRPr="009C1D76" w:rsidRDefault="001421B3">
      <w:pPr>
        <w:spacing w:after="0" w:line="259" w:lineRule="auto"/>
        <w:ind w:left="-1130" w:right="1151" w:firstLine="0"/>
        <w:jc w:val="left"/>
        <w:rPr>
          <w:lang w:val="en-GB"/>
        </w:rPr>
      </w:pPr>
    </w:p>
    <w:tbl>
      <w:tblPr>
        <w:tblStyle w:val="TableGrid"/>
        <w:tblW w:w="8486" w:type="dxa"/>
        <w:tblInd w:w="8" w:type="dxa"/>
        <w:tblCellMar>
          <w:left w:w="110" w:type="dxa"/>
          <w:right w:w="48" w:type="dxa"/>
        </w:tblCellMar>
        <w:tblLook w:val="04A0" w:firstRow="1" w:lastRow="0" w:firstColumn="1" w:lastColumn="0" w:noHBand="0" w:noVBand="1"/>
      </w:tblPr>
      <w:tblGrid>
        <w:gridCol w:w="3528"/>
        <w:gridCol w:w="2700"/>
        <w:gridCol w:w="2258"/>
      </w:tblGrid>
      <w:tr w:rsidR="001421B3" w14:paraId="4A788696" w14:textId="77777777">
        <w:trPr>
          <w:trHeight w:val="809"/>
        </w:trPr>
        <w:tc>
          <w:tcPr>
            <w:tcW w:w="3528" w:type="dxa"/>
            <w:tcBorders>
              <w:top w:val="single" w:sz="4" w:space="0" w:color="000000"/>
              <w:left w:val="single" w:sz="4" w:space="0" w:color="000000"/>
              <w:bottom w:val="single" w:sz="4" w:space="0" w:color="000000"/>
              <w:right w:val="single" w:sz="4" w:space="0" w:color="000000"/>
            </w:tcBorders>
          </w:tcPr>
          <w:p w14:paraId="63C8DA71" w14:textId="2E13E606" w:rsidR="001421B3" w:rsidRPr="00E15612" w:rsidRDefault="00F37E49">
            <w:pPr>
              <w:spacing w:after="17" w:line="259" w:lineRule="auto"/>
              <w:ind w:left="0" w:firstLine="0"/>
              <w:jc w:val="left"/>
              <w:rPr>
                <w:lang w:val="en-US"/>
              </w:rPr>
            </w:pPr>
            <w:r w:rsidRPr="00E15612">
              <w:rPr>
                <w:lang w:val="en-US"/>
              </w:rPr>
              <w:t xml:space="preserve">referred to in the Act </w:t>
            </w:r>
            <w:r w:rsidR="00123A85">
              <w:rPr>
                <w:lang w:val="en-US"/>
              </w:rPr>
              <w:t>on Common Funds</w:t>
            </w:r>
            <w:r w:rsidRPr="00E15612">
              <w:rPr>
                <w:lang w:val="en-US"/>
              </w:rPr>
              <w:t xml:space="preserve"> </w:t>
            </w:r>
          </w:p>
          <w:p w14:paraId="2B7110C5" w14:textId="77777777" w:rsidR="001421B3" w:rsidRPr="00E15612" w:rsidRDefault="00F37E49">
            <w:pPr>
              <w:spacing w:after="0" w:line="259" w:lineRule="auto"/>
              <w:ind w:left="0" w:firstLine="0"/>
              <w:jc w:val="left"/>
              <w:rPr>
                <w:lang w:val="en-US"/>
              </w:rPr>
            </w:pPr>
            <w:r w:rsidRPr="00E15612">
              <w:rPr>
                <w:lang w:val="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B9D28BD" w14:textId="77777777" w:rsidR="001421B3" w:rsidRPr="00E15612" w:rsidRDefault="00F37E49">
            <w:pPr>
              <w:spacing w:after="0" w:line="239" w:lineRule="auto"/>
              <w:ind w:left="0" w:firstLine="0"/>
              <w:jc w:val="left"/>
              <w:rPr>
                <w:lang w:val="en-US"/>
              </w:rPr>
            </w:pPr>
            <w:r w:rsidRPr="00E15612">
              <w:rPr>
                <w:lang w:val="en-US"/>
              </w:rPr>
              <w:t xml:space="preserve">funds managed by the fund management company in </w:t>
            </w:r>
          </w:p>
          <w:p w14:paraId="4730A5F7" w14:textId="77777777" w:rsidR="001421B3" w:rsidRDefault="00F37E49">
            <w:pPr>
              <w:spacing w:after="0" w:line="259" w:lineRule="auto"/>
              <w:ind w:left="0" w:firstLine="0"/>
              <w:jc w:val="left"/>
            </w:pPr>
            <w:r>
              <w:t xml:space="preserve">Finland </w:t>
            </w:r>
          </w:p>
        </w:tc>
        <w:tc>
          <w:tcPr>
            <w:tcW w:w="2258" w:type="dxa"/>
            <w:tcBorders>
              <w:top w:val="single" w:sz="4" w:space="0" w:color="000000"/>
              <w:left w:val="single" w:sz="4" w:space="0" w:color="000000"/>
              <w:bottom w:val="single" w:sz="4" w:space="0" w:color="000000"/>
              <w:right w:val="single" w:sz="4" w:space="0" w:color="000000"/>
            </w:tcBorders>
          </w:tcPr>
          <w:p w14:paraId="305BBD43" w14:textId="77777777" w:rsidR="001421B3" w:rsidRDefault="001421B3">
            <w:pPr>
              <w:spacing w:after="160" w:line="259" w:lineRule="auto"/>
              <w:ind w:left="0" w:firstLine="0"/>
              <w:jc w:val="left"/>
            </w:pPr>
          </w:p>
        </w:tc>
      </w:tr>
      <w:tr w:rsidR="001421B3" w14:paraId="33030AC8" w14:textId="77777777">
        <w:trPr>
          <w:trHeight w:val="1063"/>
        </w:trPr>
        <w:tc>
          <w:tcPr>
            <w:tcW w:w="3528" w:type="dxa"/>
            <w:tcBorders>
              <w:top w:val="single" w:sz="4" w:space="0" w:color="000000"/>
              <w:left w:val="single" w:sz="4" w:space="0" w:color="000000"/>
              <w:bottom w:val="single" w:sz="4" w:space="0" w:color="000000"/>
              <w:right w:val="single" w:sz="4" w:space="0" w:color="000000"/>
            </w:tcBorders>
          </w:tcPr>
          <w:p w14:paraId="0CCFFAC4" w14:textId="77777777" w:rsidR="001421B3" w:rsidRPr="00E15612" w:rsidRDefault="00F37E49">
            <w:pPr>
              <w:spacing w:after="0" w:line="259" w:lineRule="auto"/>
              <w:ind w:left="0" w:firstLine="0"/>
              <w:jc w:val="left"/>
              <w:rPr>
                <w:lang w:val="en-US"/>
              </w:rPr>
            </w:pPr>
            <w:r w:rsidRPr="00E15612">
              <w:rPr>
                <w:lang w:val="en-US"/>
              </w:rPr>
              <w:t xml:space="preserve">additional fee collected from fund management companies providing asset management or investment advice </w:t>
            </w:r>
          </w:p>
        </w:tc>
        <w:tc>
          <w:tcPr>
            <w:tcW w:w="2700" w:type="dxa"/>
            <w:tcBorders>
              <w:top w:val="single" w:sz="4" w:space="0" w:color="000000"/>
              <w:left w:val="single" w:sz="4" w:space="0" w:color="000000"/>
              <w:bottom w:val="single" w:sz="4" w:space="0" w:color="000000"/>
              <w:right w:val="single" w:sz="4" w:space="0" w:color="000000"/>
            </w:tcBorders>
          </w:tcPr>
          <w:p w14:paraId="21D3F59D" w14:textId="77777777" w:rsidR="001421B3" w:rsidRPr="00E15612" w:rsidRDefault="00F37E49">
            <w:pPr>
              <w:spacing w:after="0" w:line="259" w:lineRule="auto"/>
              <w:ind w:left="0" w:right="23" w:firstLine="0"/>
              <w:jc w:val="left"/>
              <w:rPr>
                <w:lang w:val="en-US"/>
              </w:rPr>
            </w:pPr>
            <w:r w:rsidRPr="00E15612">
              <w:rPr>
                <w:lang w:val="en-US"/>
              </w:rPr>
              <w:t xml:space="preserve">turnover of asset management and investment advice operations </w:t>
            </w:r>
          </w:p>
        </w:tc>
        <w:tc>
          <w:tcPr>
            <w:tcW w:w="2258" w:type="dxa"/>
            <w:tcBorders>
              <w:top w:val="single" w:sz="4" w:space="0" w:color="000000"/>
              <w:left w:val="single" w:sz="4" w:space="0" w:color="000000"/>
              <w:bottom w:val="single" w:sz="4" w:space="0" w:color="000000"/>
              <w:right w:val="single" w:sz="4" w:space="0" w:color="000000"/>
            </w:tcBorders>
          </w:tcPr>
          <w:p w14:paraId="5B825BA7" w14:textId="4C6C31FF" w:rsidR="001421B3" w:rsidRDefault="00F37E49">
            <w:pPr>
              <w:spacing w:after="0" w:line="259" w:lineRule="auto"/>
              <w:ind w:left="0" w:right="58" w:firstLine="0"/>
              <w:jc w:val="center"/>
            </w:pPr>
            <w:r>
              <w:t>0.3</w:t>
            </w:r>
            <w:r w:rsidR="002E0127">
              <w:t>2</w:t>
            </w:r>
            <w:r>
              <w:t xml:space="preserve"> </w:t>
            </w:r>
          </w:p>
        </w:tc>
      </w:tr>
      <w:tr w:rsidR="001421B3" w14:paraId="3E60D128" w14:textId="77777777">
        <w:trPr>
          <w:trHeight w:val="1663"/>
        </w:trPr>
        <w:tc>
          <w:tcPr>
            <w:tcW w:w="3528" w:type="dxa"/>
            <w:tcBorders>
              <w:top w:val="single" w:sz="4" w:space="0" w:color="000000"/>
              <w:left w:val="single" w:sz="4" w:space="0" w:color="000000"/>
              <w:bottom w:val="single" w:sz="4" w:space="0" w:color="000000"/>
              <w:right w:val="single" w:sz="4" w:space="0" w:color="000000"/>
            </w:tcBorders>
          </w:tcPr>
          <w:p w14:paraId="16C170D4" w14:textId="77777777" w:rsidR="001421B3" w:rsidRPr="00E15612" w:rsidRDefault="00F37E49">
            <w:pPr>
              <w:spacing w:after="0" w:line="272" w:lineRule="auto"/>
              <w:ind w:left="0" w:right="13" w:firstLine="0"/>
              <w:jc w:val="left"/>
              <w:rPr>
                <w:lang w:val="en-US"/>
              </w:rPr>
            </w:pPr>
            <w:r w:rsidRPr="00E15612">
              <w:rPr>
                <w:lang w:val="en-US"/>
              </w:rPr>
              <w:t xml:space="preserve">an authorised alternative investment fund manager as referred to in the Act on Alternative Investment Fund </w:t>
            </w:r>
          </w:p>
          <w:p w14:paraId="16122426" w14:textId="77777777" w:rsidR="001421B3" w:rsidRDefault="00F37E49">
            <w:pPr>
              <w:spacing w:after="0" w:line="259" w:lineRule="auto"/>
              <w:ind w:left="0" w:firstLine="0"/>
              <w:jc w:val="left"/>
            </w:pPr>
            <w:r>
              <w:t xml:space="preserve">Managers </w:t>
            </w:r>
          </w:p>
        </w:tc>
        <w:tc>
          <w:tcPr>
            <w:tcW w:w="2700" w:type="dxa"/>
            <w:tcBorders>
              <w:top w:val="single" w:sz="4" w:space="0" w:color="000000"/>
              <w:left w:val="single" w:sz="4" w:space="0" w:color="000000"/>
              <w:bottom w:val="single" w:sz="4" w:space="0" w:color="000000"/>
              <w:right w:val="single" w:sz="4" w:space="0" w:color="000000"/>
            </w:tcBorders>
          </w:tcPr>
          <w:p w14:paraId="510182F2" w14:textId="77777777" w:rsidR="001421B3" w:rsidRPr="00E15612" w:rsidRDefault="00F37E49">
            <w:pPr>
              <w:spacing w:after="0" w:line="272" w:lineRule="auto"/>
              <w:ind w:left="0" w:firstLine="0"/>
              <w:jc w:val="left"/>
              <w:rPr>
                <w:lang w:val="en-US"/>
              </w:rPr>
            </w:pPr>
            <w:r w:rsidRPr="00E15612">
              <w:rPr>
                <w:lang w:val="en-US"/>
              </w:rPr>
              <w:t xml:space="preserve">total assets of alternative investment funds managed by the alternative </w:t>
            </w:r>
          </w:p>
          <w:p w14:paraId="42096025" w14:textId="77777777" w:rsidR="001421B3" w:rsidRPr="00E15612" w:rsidRDefault="00F37E49">
            <w:pPr>
              <w:spacing w:after="16" w:line="259" w:lineRule="auto"/>
              <w:ind w:left="0" w:firstLine="0"/>
              <w:jc w:val="left"/>
              <w:rPr>
                <w:lang w:val="en-US"/>
              </w:rPr>
            </w:pPr>
            <w:r w:rsidRPr="00E15612">
              <w:rPr>
                <w:lang w:val="en-US"/>
              </w:rPr>
              <w:t xml:space="preserve">investment fund manager in </w:t>
            </w:r>
          </w:p>
          <w:p w14:paraId="7CBA4A4C" w14:textId="77777777" w:rsidR="001421B3" w:rsidRPr="00E15612" w:rsidRDefault="00F37E49">
            <w:pPr>
              <w:spacing w:after="0" w:line="259" w:lineRule="auto"/>
              <w:ind w:left="0" w:firstLine="0"/>
              <w:jc w:val="left"/>
              <w:rPr>
                <w:lang w:val="en-US"/>
              </w:rPr>
            </w:pPr>
            <w:r w:rsidRPr="00E15612">
              <w:rPr>
                <w:lang w:val="en-US"/>
              </w:rPr>
              <w:t xml:space="preserve">Finland </w:t>
            </w:r>
          </w:p>
        </w:tc>
        <w:tc>
          <w:tcPr>
            <w:tcW w:w="2258" w:type="dxa"/>
            <w:tcBorders>
              <w:top w:val="single" w:sz="4" w:space="0" w:color="000000"/>
              <w:left w:val="single" w:sz="4" w:space="0" w:color="000000"/>
              <w:bottom w:val="single" w:sz="4" w:space="0" w:color="000000"/>
              <w:right w:val="single" w:sz="4" w:space="0" w:color="000000"/>
            </w:tcBorders>
          </w:tcPr>
          <w:p w14:paraId="11C1442B" w14:textId="6DC6D7DB" w:rsidR="001421B3" w:rsidRDefault="00F37E49">
            <w:pPr>
              <w:spacing w:after="0" w:line="259" w:lineRule="auto"/>
              <w:ind w:left="0" w:right="58" w:firstLine="0"/>
              <w:jc w:val="center"/>
            </w:pPr>
            <w:r>
              <w:t>0.002</w:t>
            </w:r>
            <w:r w:rsidR="002E0127">
              <w:t>1</w:t>
            </w:r>
            <w:r>
              <w:t xml:space="preserve"> </w:t>
            </w:r>
          </w:p>
        </w:tc>
      </w:tr>
      <w:tr w:rsidR="001421B3" w14:paraId="4DC56DFE" w14:textId="77777777">
        <w:trPr>
          <w:trHeight w:val="2537"/>
        </w:trPr>
        <w:tc>
          <w:tcPr>
            <w:tcW w:w="3528" w:type="dxa"/>
            <w:tcBorders>
              <w:top w:val="single" w:sz="4" w:space="0" w:color="000000"/>
              <w:left w:val="single" w:sz="4" w:space="0" w:color="000000"/>
              <w:bottom w:val="single" w:sz="4" w:space="0" w:color="000000"/>
              <w:right w:val="single" w:sz="4" w:space="0" w:color="000000"/>
            </w:tcBorders>
          </w:tcPr>
          <w:p w14:paraId="2344B377" w14:textId="77777777" w:rsidR="001421B3" w:rsidRPr="00E15612" w:rsidRDefault="00F37E49">
            <w:pPr>
              <w:spacing w:after="0" w:line="259" w:lineRule="auto"/>
              <w:ind w:left="0" w:firstLine="0"/>
              <w:jc w:val="left"/>
              <w:rPr>
                <w:lang w:val="en-US"/>
              </w:rPr>
            </w:pPr>
            <w:r w:rsidRPr="00E15612">
              <w:rPr>
                <w:lang w:val="en-US"/>
              </w:rPr>
              <w:t xml:space="preserve">an additional fee imposed on an alternative investment fund manager providing services as referred to in chapter 3, section 2, subsection 2 of the Act on Alternative Investment Fund Managers or non-core services as referred to in chapter 3, section 3 of the same Act </w:t>
            </w:r>
          </w:p>
        </w:tc>
        <w:tc>
          <w:tcPr>
            <w:tcW w:w="2700" w:type="dxa"/>
            <w:tcBorders>
              <w:top w:val="single" w:sz="4" w:space="0" w:color="000000"/>
              <w:left w:val="single" w:sz="4" w:space="0" w:color="000000"/>
              <w:bottom w:val="single" w:sz="4" w:space="0" w:color="000000"/>
              <w:right w:val="single" w:sz="4" w:space="0" w:color="000000"/>
            </w:tcBorders>
          </w:tcPr>
          <w:p w14:paraId="1DA59E18" w14:textId="77777777" w:rsidR="001421B3" w:rsidRPr="00E15612" w:rsidRDefault="00F37E49">
            <w:pPr>
              <w:spacing w:after="0" w:line="259" w:lineRule="auto"/>
              <w:ind w:left="0" w:firstLine="0"/>
              <w:jc w:val="left"/>
              <w:rPr>
                <w:lang w:val="en-US"/>
              </w:rPr>
            </w:pPr>
            <w:r w:rsidRPr="00E15612">
              <w:rPr>
                <w:lang w:val="en-US"/>
              </w:rPr>
              <w:t xml:space="preserve">turnover of this service provision </w:t>
            </w:r>
          </w:p>
        </w:tc>
        <w:tc>
          <w:tcPr>
            <w:tcW w:w="2258" w:type="dxa"/>
            <w:tcBorders>
              <w:top w:val="single" w:sz="4" w:space="0" w:color="000000"/>
              <w:left w:val="single" w:sz="4" w:space="0" w:color="000000"/>
              <w:bottom w:val="single" w:sz="4" w:space="0" w:color="000000"/>
              <w:right w:val="single" w:sz="4" w:space="0" w:color="000000"/>
            </w:tcBorders>
          </w:tcPr>
          <w:p w14:paraId="75AECB98" w14:textId="0053CCB2" w:rsidR="001421B3" w:rsidRDefault="00F37E49">
            <w:pPr>
              <w:spacing w:after="0" w:line="259" w:lineRule="auto"/>
              <w:ind w:left="0" w:right="58" w:firstLine="0"/>
              <w:jc w:val="center"/>
            </w:pPr>
            <w:r>
              <w:t>0.3</w:t>
            </w:r>
            <w:r w:rsidR="002E0127">
              <w:t>2</w:t>
            </w:r>
            <w:r>
              <w:t xml:space="preserve"> </w:t>
            </w:r>
          </w:p>
        </w:tc>
      </w:tr>
      <w:tr w:rsidR="001421B3" w14:paraId="4DA68EC8" w14:textId="77777777">
        <w:trPr>
          <w:trHeight w:val="1375"/>
        </w:trPr>
        <w:tc>
          <w:tcPr>
            <w:tcW w:w="3528" w:type="dxa"/>
            <w:tcBorders>
              <w:top w:val="single" w:sz="4" w:space="0" w:color="000000"/>
              <w:left w:val="single" w:sz="4" w:space="0" w:color="000000"/>
              <w:bottom w:val="single" w:sz="4" w:space="0" w:color="000000"/>
              <w:right w:val="single" w:sz="4" w:space="0" w:color="000000"/>
            </w:tcBorders>
          </w:tcPr>
          <w:p w14:paraId="2A199925" w14:textId="77777777" w:rsidR="001421B3" w:rsidRPr="00E15612" w:rsidRDefault="00F37E49">
            <w:pPr>
              <w:spacing w:after="0" w:line="259" w:lineRule="auto"/>
              <w:ind w:left="0" w:right="3" w:firstLine="0"/>
              <w:jc w:val="left"/>
              <w:rPr>
                <w:lang w:val="en-US"/>
              </w:rPr>
            </w:pPr>
            <w:r w:rsidRPr="00E15612">
              <w:rPr>
                <w:lang w:val="en-US"/>
              </w:rPr>
              <w:t xml:space="preserve">an entity authorised in Finland to both administer investment funds and manage alternative investment funds </w:t>
            </w:r>
          </w:p>
        </w:tc>
        <w:tc>
          <w:tcPr>
            <w:tcW w:w="2700" w:type="dxa"/>
            <w:tcBorders>
              <w:top w:val="single" w:sz="4" w:space="0" w:color="000000"/>
              <w:left w:val="single" w:sz="4" w:space="0" w:color="000000"/>
              <w:bottom w:val="single" w:sz="4" w:space="0" w:color="000000"/>
              <w:right w:val="single" w:sz="4" w:space="0" w:color="000000"/>
            </w:tcBorders>
          </w:tcPr>
          <w:p w14:paraId="3314DB30" w14:textId="77777777" w:rsidR="001421B3" w:rsidRPr="00E15612" w:rsidRDefault="00F37E49">
            <w:pPr>
              <w:spacing w:after="0" w:line="259" w:lineRule="auto"/>
              <w:ind w:left="0" w:right="43" w:firstLine="0"/>
              <w:jc w:val="left"/>
              <w:rPr>
                <w:lang w:val="en-US"/>
              </w:rPr>
            </w:pPr>
            <w:r w:rsidRPr="00E15612">
              <w:rPr>
                <w:lang w:val="en-US"/>
              </w:rPr>
              <w:t xml:space="preserve">total assets of investment funds administered and alternative investment funds managed in Finland </w:t>
            </w:r>
          </w:p>
        </w:tc>
        <w:tc>
          <w:tcPr>
            <w:tcW w:w="2258" w:type="dxa"/>
            <w:tcBorders>
              <w:top w:val="single" w:sz="4" w:space="0" w:color="000000"/>
              <w:left w:val="single" w:sz="4" w:space="0" w:color="000000"/>
              <w:bottom w:val="single" w:sz="4" w:space="0" w:color="000000"/>
              <w:right w:val="single" w:sz="4" w:space="0" w:color="000000"/>
            </w:tcBorders>
          </w:tcPr>
          <w:p w14:paraId="42298380" w14:textId="29E07DF1" w:rsidR="001421B3" w:rsidRDefault="00F37E49">
            <w:pPr>
              <w:spacing w:after="0" w:line="259" w:lineRule="auto"/>
              <w:ind w:left="0" w:right="58" w:firstLine="0"/>
              <w:jc w:val="center"/>
            </w:pPr>
            <w:r>
              <w:t>0.002</w:t>
            </w:r>
            <w:r w:rsidR="002E0127">
              <w:t>1</w:t>
            </w:r>
            <w:r>
              <w:t xml:space="preserve"> </w:t>
            </w:r>
          </w:p>
        </w:tc>
      </w:tr>
      <w:tr w:rsidR="001421B3" w14:paraId="7DD8659A" w14:textId="77777777">
        <w:trPr>
          <w:trHeight w:val="1819"/>
        </w:trPr>
        <w:tc>
          <w:tcPr>
            <w:tcW w:w="3528" w:type="dxa"/>
            <w:tcBorders>
              <w:top w:val="single" w:sz="4" w:space="0" w:color="000000"/>
              <w:left w:val="single" w:sz="4" w:space="0" w:color="000000"/>
              <w:bottom w:val="single" w:sz="4" w:space="0" w:color="000000"/>
              <w:right w:val="single" w:sz="4" w:space="0" w:color="000000"/>
            </w:tcBorders>
          </w:tcPr>
          <w:p w14:paraId="336A7959" w14:textId="58E3F277" w:rsidR="001421B3" w:rsidRPr="00E15612" w:rsidRDefault="00F37E49" w:rsidP="009C1D76">
            <w:pPr>
              <w:spacing w:after="2" w:line="238" w:lineRule="auto"/>
              <w:ind w:left="0" w:right="48" w:firstLine="0"/>
              <w:jc w:val="left"/>
              <w:rPr>
                <w:lang w:val="en-US"/>
              </w:rPr>
            </w:pPr>
            <w:r w:rsidRPr="00E15612">
              <w:rPr>
                <w:lang w:val="en-US"/>
              </w:rPr>
              <w:t xml:space="preserve">a stock exchange  as referred to in the Act on Trading in Financial Instruments </w:t>
            </w:r>
          </w:p>
        </w:tc>
        <w:tc>
          <w:tcPr>
            <w:tcW w:w="2700" w:type="dxa"/>
            <w:tcBorders>
              <w:top w:val="single" w:sz="4" w:space="0" w:color="000000"/>
              <w:left w:val="single" w:sz="4" w:space="0" w:color="000000"/>
              <w:bottom w:val="single" w:sz="4" w:space="0" w:color="000000"/>
              <w:right w:val="single" w:sz="4" w:space="0" w:color="000000"/>
            </w:tcBorders>
          </w:tcPr>
          <w:p w14:paraId="16BE137E" w14:textId="77777777" w:rsidR="001421B3" w:rsidRDefault="00F37E49">
            <w:pPr>
              <w:spacing w:after="0" w:line="259" w:lineRule="auto"/>
              <w:ind w:left="0" w:firstLine="0"/>
              <w:jc w:val="left"/>
            </w:pPr>
            <w:r>
              <w:t xml:space="preserve">turnover </w:t>
            </w:r>
          </w:p>
        </w:tc>
        <w:tc>
          <w:tcPr>
            <w:tcW w:w="2258" w:type="dxa"/>
            <w:tcBorders>
              <w:top w:val="single" w:sz="4" w:space="0" w:color="000000"/>
              <w:left w:val="single" w:sz="4" w:space="0" w:color="000000"/>
              <w:bottom w:val="single" w:sz="4" w:space="0" w:color="000000"/>
              <w:right w:val="single" w:sz="4" w:space="0" w:color="000000"/>
            </w:tcBorders>
          </w:tcPr>
          <w:p w14:paraId="14FE792E" w14:textId="3BD99C4B" w:rsidR="001421B3" w:rsidRPr="00E15612" w:rsidRDefault="00F37E49">
            <w:pPr>
              <w:spacing w:after="2" w:line="236" w:lineRule="auto"/>
              <w:ind w:left="0" w:firstLine="0"/>
              <w:jc w:val="center"/>
              <w:rPr>
                <w:lang w:val="en-US"/>
              </w:rPr>
            </w:pPr>
            <w:r w:rsidRPr="00E15612">
              <w:rPr>
                <w:lang w:val="en-US"/>
              </w:rPr>
              <w:t>1.</w:t>
            </w:r>
            <w:r w:rsidR="002E0127">
              <w:rPr>
                <w:lang w:val="en-US"/>
              </w:rPr>
              <w:t>24</w:t>
            </w:r>
            <w:r w:rsidRPr="00E15612">
              <w:rPr>
                <w:lang w:val="en-US"/>
              </w:rPr>
              <w:t xml:space="preserve">%, subject to a minimum fee of EUR </w:t>
            </w:r>
          </w:p>
          <w:p w14:paraId="017B9A3A" w14:textId="77777777" w:rsidR="001421B3" w:rsidRDefault="00F37E49">
            <w:pPr>
              <w:spacing w:after="0" w:line="259" w:lineRule="auto"/>
              <w:ind w:left="0" w:right="58" w:firstLine="0"/>
              <w:jc w:val="center"/>
            </w:pPr>
            <w:r>
              <w:t xml:space="preserve">50,000 </w:t>
            </w:r>
          </w:p>
        </w:tc>
      </w:tr>
      <w:tr w:rsidR="001421B3" w14:paraId="63206620" w14:textId="77777777">
        <w:trPr>
          <w:trHeight w:val="1570"/>
        </w:trPr>
        <w:tc>
          <w:tcPr>
            <w:tcW w:w="3528" w:type="dxa"/>
            <w:tcBorders>
              <w:top w:val="single" w:sz="4" w:space="0" w:color="000000"/>
              <w:left w:val="single" w:sz="4" w:space="0" w:color="000000"/>
              <w:bottom w:val="single" w:sz="4" w:space="0" w:color="000000"/>
              <w:right w:val="single" w:sz="4" w:space="0" w:color="000000"/>
            </w:tcBorders>
          </w:tcPr>
          <w:p w14:paraId="71BED089" w14:textId="77777777" w:rsidR="001421B3" w:rsidRPr="00E15612" w:rsidRDefault="00F37E49">
            <w:pPr>
              <w:spacing w:after="0" w:line="236" w:lineRule="auto"/>
              <w:ind w:left="0" w:firstLine="0"/>
              <w:jc w:val="left"/>
              <w:rPr>
                <w:lang w:val="en-US"/>
              </w:rPr>
            </w:pPr>
            <w:r w:rsidRPr="00E15612">
              <w:rPr>
                <w:lang w:val="en-US"/>
              </w:rPr>
              <w:lastRenderedPageBreak/>
              <w:t xml:space="preserve">an investment firm as referred to in the Investment Services Act </w:t>
            </w:r>
          </w:p>
          <w:p w14:paraId="40530C6F" w14:textId="264DB3A7" w:rsidR="001421B3" w:rsidRPr="00E15612" w:rsidRDefault="00F37E49">
            <w:pPr>
              <w:spacing w:after="0" w:line="259" w:lineRule="auto"/>
              <w:ind w:left="0" w:right="49" w:firstLine="0"/>
              <w:jc w:val="left"/>
              <w:rPr>
                <w:lang w:val="en-US"/>
              </w:rPr>
            </w:pPr>
            <w:r w:rsidRPr="00E15612">
              <w:rPr>
                <w:lang w:val="en-US"/>
              </w:rPr>
              <w:t>(</w:t>
            </w:r>
            <w:r w:rsidR="000E1A59">
              <w:rPr>
                <w:lang w:val="en-US"/>
              </w:rPr>
              <w:t>747/2012</w:t>
            </w:r>
            <w:r w:rsidRPr="00E15612">
              <w:rPr>
                <w:lang w:val="en-US"/>
              </w:rPr>
              <w:t xml:space="preserve">) other than an investment firm as referred to in chapter 6, section 1, subsections 3–5 of said Act </w:t>
            </w:r>
          </w:p>
        </w:tc>
        <w:tc>
          <w:tcPr>
            <w:tcW w:w="2700" w:type="dxa"/>
            <w:tcBorders>
              <w:top w:val="single" w:sz="4" w:space="0" w:color="000000"/>
              <w:left w:val="single" w:sz="4" w:space="0" w:color="000000"/>
              <w:bottom w:val="single" w:sz="4" w:space="0" w:color="000000"/>
              <w:right w:val="single" w:sz="4" w:space="0" w:color="000000"/>
            </w:tcBorders>
          </w:tcPr>
          <w:p w14:paraId="4D10D11F" w14:textId="77777777" w:rsidR="001421B3" w:rsidRDefault="00F37E49">
            <w:pPr>
              <w:spacing w:after="0" w:line="259" w:lineRule="auto"/>
              <w:ind w:left="0" w:firstLine="0"/>
              <w:jc w:val="left"/>
            </w:pPr>
            <w:r>
              <w:t xml:space="preserve">turnover </w:t>
            </w:r>
          </w:p>
        </w:tc>
        <w:tc>
          <w:tcPr>
            <w:tcW w:w="2258" w:type="dxa"/>
            <w:tcBorders>
              <w:top w:val="single" w:sz="4" w:space="0" w:color="000000"/>
              <w:left w:val="single" w:sz="4" w:space="0" w:color="000000"/>
              <w:bottom w:val="single" w:sz="4" w:space="0" w:color="000000"/>
              <w:right w:val="single" w:sz="4" w:space="0" w:color="000000"/>
            </w:tcBorders>
          </w:tcPr>
          <w:p w14:paraId="19336117" w14:textId="0DF1CF4F" w:rsidR="001421B3" w:rsidRDefault="00F37E49">
            <w:pPr>
              <w:spacing w:after="0" w:line="259" w:lineRule="auto"/>
              <w:ind w:left="0" w:right="58" w:firstLine="0"/>
              <w:jc w:val="center"/>
            </w:pPr>
            <w:r>
              <w:t>0.3</w:t>
            </w:r>
            <w:r w:rsidR="002E0127">
              <w:t>2</w:t>
            </w:r>
            <w:r>
              <w:t xml:space="preserve"> </w:t>
            </w:r>
          </w:p>
        </w:tc>
      </w:tr>
      <w:tr w:rsidR="001421B3" w14:paraId="765095C5" w14:textId="77777777">
        <w:trPr>
          <w:trHeight w:val="809"/>
        </w:trPr>
        <w:tc>
          <w:tcPr>
            <w:tcW w:w="3528" w:type="dxa"/>
            <w:tcBorders>
              <w:top w:val="single" w:sz="4" w:space="0" w:color="000000"/>
              <w:left w:val="single" w:sz="4" w:space="0" w:color="000000"/>
              <w:bottom w:val="single" w:sz="4" w:space="0" w:color="000000"/>
              <w:right w:val="single" w:sz="4" w:space="0" w:color="000000"/>
            </w:tcBorders>
          </w:tcPr>
          <w:p w14:paraId="6CFAD15C" w14:textId="77777777" w:rsidR="001421B3" w:rsidRPr="00E15612" w:rsidRDefault="00F37E49">
            <w:pPr>
              <w:spacing w:after="0" w:line="259" w:lineRule="auto"/>
              <w:ind w:left="0" w:firstLine="0"/>
              <w:jc w:val="left"/>
              <w:rPr>
                <w:lang w:val="en-US"/>
              </w:rPr>
            </w:pPr>
            <w:r w:rsidRPr="00E15612">
              <w:rPr>
                <w:lang w:val="en-US"/>
              </w:rPr>
              <w:t xml:space="preserve">an investment firm as referred to in chapter 6, section 1, subsections 3–5 of the Investment Services Act </w:t>
            </w:r>
          </w:p>
        </w:tc>
        <w:tc>
          <w:tcPr>
            <w:tcW w:w="2700" w:type="dxa"/>
            <w:tcBorders>
              <w:top w:val="single" w:sz="4" w:space="0" w:color="000000"/>
              <w:left w:val="single" w:sz="4" w:space="0" w:color="000000"/>
              <w:bottom w:val="single" w:sz="4" w:space="0" w:color="000000"/>
              <w:right w:val="single" w:sz="4" w:space="0" w:color="000000"/>
            </w:tcBorders>
          </w:tcPr>
          <w:p w14:paraId="6D3E9A4D" w14:textId="77777777" w:rsidR="001421B3" w:rsidRDefault="00F37E49">
            <w:pPr>
              <w:spacing w:after="0" w:line="259" w:lineRule="auto"/>
              <w:ind w:left="0" w:firstLine="0"/>
              <w:jc w:val="left"/>
            </w:pPr>
            <w:r>
              <w:t xml:space="preserve">turnover </w:t>
            </w:r>
          </w:p>
        </w:tc>
        <w:tc>
          <w:tcPr>
            <w:tcW w:w="2258" w:type="dxa"/>
            <w:tcBorders>
              <w:top w:val="single" w:sz="4" w:space="0" w:color="000000"/>
              <w:left w:val="single" w:sz="4" w:space="0" w:color="000000"/>
              <w:bottom w:val="single" w:sz="4" w:space="0" w:color="000000"/>
              <w:right w:val="single" w:sz="4" w:space="0" w:color="000000"/>
            </w:tcBorders>
          </w:tcPr>
          <w:p w14:paraId="15B25AC3" w14:textId="10AAC1AD" w:rsidR="001421B3" w:rsidRDefault="00F37E49">
            <w:pPr>
              <w:spacing w:after="0" w:line="259" w:lineRule="auto"/>
              <w:ind w:left="0" w:right="58" w:firstLine="0"/>
              <w:jc w:val="center"/>
            </w:pPr>
            <w:r>
              <w:t>0.1</w:t>
            </w:r>
            <w:r w:rsidR="002E0127">
              <w:t>0</w:t>
            </w:r>
            <w:r>
              <w:t xml:space="preserve"> </w:t>
            </w:r>
          </w:p>
        </w:tc>
      </w:tr>
      <w:tr w:rsidR="001421B3" w14:paraId="3ED83DC3" w14:textId="77777777">
        <w:trPr>
          <w:trHeight w:val="554"/>
        </w:trPr>
        <w:tc>
          <w:tcPr>
            <w:tcW w:w="3528" w:type="dxa"/>
            <w:tcBorders>
              <w:top w:val="single" w:sz="4" w:space="0" w:color="000000"/>
              <w:left w:val="single" w:sz="4" w:space="0" w:color="000000"/>
              <w:bottom w:val="single" w:sz="4" w:space="0" w:color="000000"/>
              <w:right w:val="single" w:sz="4" w:space="0" w:color="000000"/>
            </w:tcBorders>
          </w:tcPr>
          <w:p w14:paraId="0C8EA9D8" w14:textId="77777777" w:rsidR="001421B3" w:rsidRPr="00E15612" w:rsidRDefault="00F37E49">
            <w:pPr>
              <w:spacing w:after="0" w:line="259" w:lineRule="auto"/>
              <w:ind w:left="0" w:firstLine="0"/>
              <w:jc w:val="left"/>
              <w:rPr>
                <w:lang w:val="en-US"/>
              </w:rPr>
            </w:pPr>
            <w:r w:rsidRPr="00E15612">
              <w:rPr>
                <w:lang w:val="en-US"/>
              </w:rPr>
              <w:t xml:space="preserve">an unemployment fund as referred to in the Unemployment Funds Act </w:t>
            </w:r>
          </w:p>
        </w:tc>
        <w:tc>
          <w:tcPr>
            <w:tcW w:w="2700" w:type="dxa"/>
            <w:tcBorders>
              <w:top w:val="single" w:sz="4" w:space="0" w:color="000000"/>
              <w:left w:val="single" w:sz="4" w:space="0" w:color="000000"/>
              <w:bottom w:val="single" w:sz="4" w:space="0" w:color="000000"/>
              <w:right w:val="single" w:sz="4" w:space="0" w:color="000000"/>
            </w:tcBorders>
          </w:tcPr>
          <w:p w14:paraId="58167FEF" w14:textId="77777777" w:rsidR="001421B3" w:rsidRDefault="00F37E49">
            <w:pPr>
              <w:spacing w:after="0" w:line="259" w:lineRule="auto"/>
              <w:ind w:left="0" w:firstLine="0"/>
              <w:jc w:val="left"/>
            </w:pPr>
            <w:r>
              <w:t xml:space="preserve">membership fee income </w:t>
            </w:r>
          </w:p>
        </w:tc>
        <w:tc>
          <w:tcPr>
            <w:tcW w:w="2258" w:type="dxa"/>
            <w:tcBorders>
              <w:top w:val="single" w:sz="4" w:space="0" w:color="000000"/>
              <w:left w:val="single" w:sz="4" w:space="0" w:color="000000"/>
              <w:bottom w:val="single" w:sz="4" w:space="0" w:color="000000"/>
              <w:right w:val="single" w:sz="4" w:space="0" w:color="000000"/>
            </w:tcBorders>
          </w:tcPr>
          <w:p w14:paraId="7236E410" w14:textId="01D4B144" w:rsidR="001421B3" w:rsidRDefault="00F37E49">
            <w:pPr>
              <w:spacing w:after="0" w:line="259" w:lineRule="auto"/>
              <w:ind w:left="0" w:right="58" w:firstLine="0"/>
              <w:jc w:val="center"/>
            </w:pPr>
            <w:r>
              <w:t>0.6</w:t>
            </w:r>
            <w:r w:rsidR="002E0127">
              <w:t>3</w:t>
            </w:r>
            <w:r>
              <w:t xml:space="preserve"> </w:t>
            </w:r>
          </w:p>
        </w:tc>
      </w:tr>
      <w:tr w:rsidR="001421B3" w14:paraId="5F69A89D" w14:textId="77777777">
        <w:trPr>
          <w:trHeight w:val="557"/>
        </w:trPr>
        <w:tc>
          <w:tcPr>
            <w:tcW w:w="3528" w:type="dxa"/>
            <w:tcBorders>
              <w:top w:val="single" w:sz="4" w:space="0" w:color="000000"/>
              <w:left w:val="single" w:sz="4" w:space="0" w:color="000000"/>
              <w:bottom w:val="single" w:sz="4" w:space="0" w:color="000000"/>
              <w:right w:val="single" w:sz="4" w:space="0" w:color="000000"/>
            </w:tcBorders>
          </w:tcPr>
          <w:p w14:paraId="08C636BD" w14:textId="77777777" w:rsidR="001421B3" w:rsidRPr="00E15612" w:rsidRDefault="00F37E49">
            <w:pPr>
              <w:spacing w:after="0" w:line="259" w:lineRule="auto"/>
              <w:ind w:left="0" w:firstLine="0"/>
              <w:jc w:val="left"/>
              <w:rPr>
                <w:lang w:val="en-US"/>
              </w:rPr>
            </w:pPr>
            <w:r w:rsidRPr="00E15612">
              <w:rPr>
                <w:lang w:val="en-US"/>
              </w:rPr>
              <w:t xml:space="preserve">a branch of a foreign investment firm with home country in the EEA </w:t>
            </w:r>
          </w:p>
        </w:tc>
        <w:tc>
          <w:tcPr>
            <w:tcW w:w="2700" w:type="dxa"/>
            <w:tcBorders>
              <w:top w:val="single" w:sz="4" w:space="0" w:color="000000"/>
              <w:left w:val="single" w:sz="4" w:space="0" w:color="000000"/>
              <w:bottom w:val="single" w:sz="4" w:space="0" w:color="000000"/>
              <w:right w:val="single" w:sz="4" w:space="0" w:color="000000"/>
            </w:tcBorders>
          </w:tcPr>
          <w:p w14:paraId="372E9C6B" w14:textId="77777777" w:rsidR="001421B3" w:rsidRDefault="00F37E49">
            <w:pPr>
              <w:spacing w:after="0" w:line="259" w:lineRule="auto"/>
              <w:ind w:left="0" w:firstLine="0"/>
              <w:jc w:val="left"/>
            </w:pPr>
            <w:r>
              <w:t xml:space="preserve">turnover </w:t>
            </w:r>
          </w:p>
        </w:tc>
        <w:tc>
          <w:tcPr>
            <w:tcW w:w="2258" w:type="dxa"/>
            <w:tcBorders>
              <w:top w:val="single" w:sz="4" w:space="0" w:color="000000"/>
              <w:left w:val="single" w:sz="4" w:space="0" w:color="000000"/>
              <w:bottom w:val="single" w:sz="4" w:space="0" w:color="000000"/>
              <w:right w:val="single" w:sz="4" w:space="0" w:color="000000"/>
            </w:tcBorders>
          </w:tcPr>
          <w:p w14:paraId="123391B6" w14:textId="57A11FA5" w:rsidR="001421B3" w:rsidRDefault="00F37E49">
            <w:pPr>
              <w:spacing w:after="0" w:line="259" w:lineRule="auto"/>
              <w:ind w:left="0" w:right="58" w:firstLine="0"/>
              <w:jc w:val="center"/>
            </w:pPr>
            <w:r>
              <w:t>0.1</w:t>
            </w:r>
            <w:r w:rsidR="002E0127">
              <w:t>4</w:t>
            </w:r>
            <w:r>
              <w:t xml:space="preserve"> </w:t>
            </w:r>
          </w:p>
        </w:tc>
      </w:tr>
      <w:tr w:rsidR="001421B3" w14:paraId="19932FC2" w14:textId="77777777">
        <w:trPr>
          <w:trHeight w:val="557"/>
        </w:trPr>
        <w:tc>
          <w:tcPr>
            <w:tcW w:w="3528" w:type="dxa"/>
            <w:tcBorders>
              <w:top w:val="single" w:sz="4" w:space="0" w:color="000000"/>
              <w:left w:val="single" w:sz="4" w:space="0" w:color="000000"/>
              <w:bottom w:val="single" w:sz="4" w:space="0" w:color="000000"/>
              <w:right w:val="single" w:sz="4" w:space="0" w:color="000000"/>
            </w:tcBorders>
          </w:tcPr>
          <w:p w14:paraId="73768365" w14:textId="77777777" w:rsidR="001421B3" w:rsidRPr="00E15612" w:rsidRDefault="00F37E49">
            <w:pPr>
              <w:spacing w:after="0" w:line="259" w:lineRule="auto"/>
              <w:ind w:left="0" w:firstLine="0"/>
              <w:jc w:val="left"/>
              <w:rPr>
                <w:lang w:val="en-US"/>
              </w:rPr>
            </w:pPr>
            <w:r w:rsidRPr="00E15612">
              <w:rPr>
                <w:lang w:val="en-US"/>
              </w:rPr>
              <w:t xml:space="preserve">a branch of a third-country investment firm </w:t>
            </w:r>
          </w:p>
        </w:tc>
        <w:tc>
          <w:tcPr>
            <w:tcW w:w="2700" w:type="dxa"/>
            <w:tcBorders>
              <w:top w:val="single" w:sz="4" w:space="0" w:color="000000"/>
              <w:left w:val="single" w:sz="4" w:space="0" w:color="000000"/>
              <w:bottom w:val="single" w:sz="4" w:space="0" w:color="000000"/>
              <w:right w:val="single" w:sz="4" w:space="0" w:color="000000"/>
            </w:tcBorders>
          </w:tcPr>
          <w:p w14:paraId="249BBD44" w14:textId="77777777" w:rsidR="001421B3" w:rsidRDefault="00F37E49">
            <w:pPr>
              <w:spacing w:after="0" w:line="259" w:lineRule="auto"/>
              <w:ind w:left="0" w:firstLine="0"/>
              <w:jc w:val="left"/>
            </w:pPr>
            <w:r>
              <w:t xml:space="preserve">turnover </w:t>
            </w:r>
          </w:p>
        </w:tc>
        <w:tc>
          <w:tcPr>
            <w:tcW w:w="2258" w:type="dxa"/>
            <w:tcBorders>
              <w:top w:val="single" w:sz="4" w:space="0" w:color="000000"/>
              <w:left w:val="single" w:sz="4" w:space="0" w:color="000000"/>
              <w:bottom w:val="single" w:sz="4" w:space="0" w:color="000000"/>
              <w:right w:val="single" w:sz="4" w:space="0" w:color="000000"/>
            </w:tcBorders>
          </w:tcPr>
          <w:p w14:paraId="05B8B20C" w14:textId="5B47E1A5" w:rsidR="001421B3" w:rsidRDefault="00F37E49">
            <w:pPr>
              <w:spacing w:after="0" w:line="259" w:lineRule="auto"/>
              <w:ind w:left="0" w:right="58" w:firstLine="0"/>
              <w:jc w:val="center"/>
            </w:pPr>
            <w:r>
              <w:t>0.3</w:t>
            </w:r>
            <w:r w:rsidR="002E0127">
              <w:t>2</w:t>
            </w:r>
            <w:r>
              <w:t xml:space="preserve"> </w:t>
            </w:r>
          </w:p>
        </w:tc>
      </w:tr>
      <w:tr w:rsidR="001421B3" w14:paraId="78B106A2" w14:textId="77777777">
        <w:trPr>
          <w:trHeight w:val="1315"/>
        </w:trPr>
        <w:tc>
          <w:tcPr>
            <w:tcW w:w="3528" w:type="dxa"/>
            <w:tcBorders>
              <w:top w:val="single" w:sz="4" w:space="0" w:color="000000"/>
              <w:left w:val="single" w:sz="4" w:space="0" w:color="000000"/>
              <w:bottom w:val="single" w:sz="4" w:space="0" w:color="000000"/>
              <w:right w:val="single" w:sz="4" w:space="0" w:color="000000"/>
            </w:tcBorders>
          </w:tcPr>
          <w:p w14:paraId="3E9BDE33" w14:textId="77777777" w:rsidR="001421B3" w:rsidRPr="00E15612" w:rsidRDefault="00F37E49">
            <w:pPr>
              <w:spacing w:after="0" w:line="259" w:lineRule="auto"/>
              <w:ind w:left="0" w:firstLine="0"/>
              <w:jc w:val="left"/>
              <w:rPr>
                <w:lang w:val="en-US"/>
              </w:rPr>
            </w:pPr>
            <w:r w:rsidRPr="00E15612">
              <w:rPr>
                <w:lang w:val="en-US"/>
              </w:rPr>
              <w:t xml:space="preserve">a branch of a foreign fund management company with home country in the EEA and with no mutual funds under management in Finland </w:t>
            </w:r>
          </w:p>
        </w:tc>
        <w:tc>
          <w:tcPr>
            <w:tcW w:w="2700" w:type="dxa"/>
            <w:tcBorders>
              <w:top w:val="single" w:sz="4" w:space="0" w:color="000000"/>
              <w:left w:val="single" w:sz="4" w:space="0" w:color="000000"/>
              <w:bottom w:val="single" w:sz="4" w:space="0" w:color="000000"/>
              <w:right w:val="single" w:sz="4" w:space="0" w:color="000000"/>
            </w:tcBorders>
          </w:tcPr>
          <w:p w14:paraId="7CA81142" w14:textId="77777777" w:rsidR="001421B3" w:rsidRDefault="00F37E49">
            <w:pPr>
              <w:spacing w:after="0" w:line="259" w:lineRule="auto"/>
              <w:ind w:left="0" w:firstLine="0"/>
              <w:jc w:val="left"/>
            </w:pPr>
            <w:r>
              <w:t xml:space="preserve">turnover </w:t>
            </w:r>
          </w:p>
        </w:tc>
        <w:tc>
          <w:tcPr>
            <w:tcW w:w="2258" w:type="dxa"/>
            <w:tcBorders>
              <w:top w:val="single" w:sz="4" w:space="0" w:color="000000"/>
              <w:left w:val="single" w:sz="4" w:space="0" w:color="000000"/>
              <w:bottom w:val="single" w:sz="4" w:space="0" w:color="000000"/>
              <w:right w:val="single" w:sz="4" w:space="0" w:color="000000"/>
            </w:tcBorders>
          </w:tcPr>
          <w:p w14:paraId="56AAFCCC" w14:textId="6FA86C94" w:rsidR="001421B3" w:rsidRDefault="00F37E49">
            <w:pPr>
              <w:spacing w:after="0" w:line="259" w:lineRule="auto"/>
              <w:ind w:left="0" w:right="55" w:firstLine="0"/>
              <w:jc w:val="center"/>
            </w:pPr>
            <w:r>
              <w:t>0.1</w:t>
            </w:r>
            <w:r w:rsidR="002E0127">
              <w:t>4</w:t>
            </w:r>
            <w:r>
              <w:t xml:space="preserve"> </w:t>
            </w:r>
          </w:p>
        </w:tc>
      </w:tr>
      <w:tr w:rsidR="001421B3" w14:paraId="0C233958" w14:textId="77777777">
        <w:trPr>
          <w:trHeight w:val="1061"/>
        </w:trPr>
        <w:tc>
          <w:tcPr>
            <w:tcW w:w="3528" w:type="dxa"/>
            <w:tcBorders>
              <w:top w:val="single" w:sz="4" w:space="0" w:color="000000"/>
              <w:left w:val="single" w:sz="4" w:space="0" w:color="000000"/>
              <w:bottom w:val="single" w:sz="4" w:space="0" w:color="000000"/>
              <w:right w:val="single" w:sz="4" w:space="0" w:color="000000"/>
            </w:tcBorders>
          </w:tcPr>
          <w:p w14:paraId="3A585D9A" w14:textId="77777777" w:rsidR="001421B3" w:rsidRPr="00E15612" w:rsidRDefault="00F37E49">
            <w:pPr>
              <w:spacing w:after="0" w:line="259" w:lineRule="auto"/>
              <w:ind w:left="0" w:firstLine="0"/>
              <w:jc w:val="left"/>
              <w:rPr>
                <w:lang w:val="en-US"/>
              </w:rPr>
            </w:pPr>
            <w:r w:rsidRPr="00E15612">
              <w:rPr>
                <w:lang w:val="en-US"/>
              </w:rPr>
              <w:t xml:space="preserve">a branch of a foreign fund management company with home country in the EEA and with mutual funds under management in Finland </w:t>
            </w:r>
          </w:p>
        </w:tc>
        <w:tc>
          <w:tcPr>
            <w:tcW w:w="2700" w:type="dxa"/>
            <w:tcBorders>
              <w:top w:val="single" w:sz="4" w:space="0" w:color="000000"/>
              <w:left w:val="single" w:sz="4" w:space="0" w:color="000000"/>
              <w:bottom w:val="single" w:sz="4" w:space="0" w:color="000000"/>
              <w:right w:val="single" w:sz="4" w:space="0" w:color="000000"/>
            </w:tcBorders>
          </w:tcPr>
          <w:p w14:paraId="6B0BB462" w14:textId="77777777" w:rsidR="001421B3" w:rsidRPr="00E15612" w:rsidRDefault="00F37E49">
            <w:pPr>
              <w:spacing w:after="0" w:line="259" w:lineRule="auto"/>
              <w:ind w:left="0" w:firstLine="0"/>
              <w:jc w:val="left"/>
              <w:rPr>
                <w:lang w:val="en-US"/>
              </w:rPr>
            </w:pPr>
            <w:r w:rsidRPr="00E15612">
              <w:rPr>
                <w:lang w:val="en-US"/>
              </w:rPr>
              <w:t xml:space="preserve">total assets of mutual funds managed by a foreign fund management company in Finland </w:t>
            </w:r>
          </w:p>
        </w:tc>
        <w:tc>
          <w:tcPr>
            <w:tcW w:w="2258" w:type="dxa"/>
            <w:tcBorders>
              <w:top w:val="single" w:sz="4" w:space="0" w:color="000000"/>
              <w:left w:val="single" w:sz="4" w:space="0" w:color="000000"/>
              <w:bottom w:val="single" w:sz="4" w:space="0" w:color="000000"/>
              <w:right w:val="single" w:sz="4" w:space="0" w:color="000000"/>
            </w:tcBorders>
          </w:tcPr>
          <w:p w14:paraId="3B1412D5" w14:textId="2B5A4A5A" w:rsidR="001421B3" w:rsidRDefault="00F37E49">
            <w:pPr>
              <w:spacing w:after="0" w:line="259" w:lineRule="auto"/>
              <w:ind w:left="0" w:right="55" w:firstLine="0"/>
              <w:jc w:val="center"/>
            </w:pPr>
            <w:r>
              <w:t>0,001</w:t>
            </w:r>
            <w:r w:rsidR="002E0127">
              <w:t>7</w:t>
            </w:r>
            <w:r>
              <w:t xml:space="preserve"> </w:t>
            </w:r>
          </w:p>
        </w:tc>
      </w:tr>
      <w:tr w:rsidR="001421B3" w14:paraId="7191DBAB" w14:textId="77777777">
        <w:trPr>
          <w:trHeight w:val="1063"/>
        </w:trPr>
        <w:tc>
          <w:tcPr>
            <w:tcW w:w="3528" w:type="dxa"/>
            <w:tcBorders>
              <w:top w:val="single" w:sz="4" w:space="0" w:color="000000"/>
              <w:left w:val="single" w:sz="4" w:space="0" w:color="000000"/>
              <w:bottom w:val="single" w:sz="4" w:space="0" w:color="000000"/>
              <w:right w:val="single" w:sz="4" w:space="0" w:color="000000"/>
            </w:tcBorders>
          </w:tcPr>
          <w:p w14:paraId="3E5B8EC7" w14:textId="77777777" w:rsidR="001421B3" w:rsidRPr="00E15612" w:rsidRDefault="00F37E49">
            <w:pPr>
              <w:spacing w:after="0" w:line="259" w:lineRule="auto"/>
              <w:ind w:left="0" w:right="46" w:firstLine="0"/>
              <w:jc w:val="left"/>
              <w:rPr>
                <w:lang w:val="en-US"/>
              </w:rPr>
            </w:pPr>
            <w:r w:rsidRPr="00E15612">
              <w:rPr>
                <w:lang w:val="en-US"/>
              </w:rPr>
              <w:t xml:space="preserve">a foreign EEA fund management company with no branches in Finland and with mutual funds under management in Finland </w:t>
            </w:r>
          </w:p>
        </w:tc>
        <w:tc>
          <w:tcPr>
            <w:tcW w:w="2700" w:type="dxa"/>
            <w:tcBorders>
              <w:top w:val="single" w:sz="4" w:space="0" w:color="000000"/>
              <w:left w:val="single" w:sz="4" w:space="0" w:color="000000"/>
              <w:bottom w:val="single" w:sz="4" w:space="0" w:color="000000"/>
              <w:right w:val="single" w:sz="4" w:space="0" w:color="000000"/>
            </w:tcBorders>
          </w:tcPr>
          <w:p w14:paraId="59814FC5" w14:textId="77777777" w:rsidR="001421B3" w:rsidRPr="00E15612" w:rsidRDefault="00F37E49">
            <w:pPr>
              <w:spacing w:after="0" w:line="259" w:lineRule="auto"/>
              <w:ind w:left="0" w:firstLine="0"/>
              <w:jc w:val="left"/>
              <w:rPr>
                <w:lang w:val="en-US"/>
              </w:rPr>
            </w:pPr>
            <w:r w:rsidRPr="00E15612">
              <w:rPr>
                <w:lang w:val="en-US"/>
              </w:rPr>
              <w:t xml:space="preserve">total assets of mutual funds managed by a foreign fund management company in Finland </w:t>
            </w:r>
          </w:p>
        </w:tc>
        <w:tc>
          <w:tcPr>
            <w:tcW w:w="2258" w:type="dxa"/>
            <w:tcBorders>
              <w:top w:val="single" w:sz="4" w:space="0" w:color="000000"/>
              <w:left w:val="single" w:sz="4" w:space="0" w:color="000000"/>
              <w:bottom w:val="single" w:sz="4" w:space="0" w:color="000000"/>
              <w:right w:val="single" w:sz="4" w:space="0" w:color="000000"/>
            </w:tcBorders>
          </w:tcPr>
          <w:p w14:paraId="50DE0C7C" w14:textId="41E3176B" w:rsidR="001421B3" w:rsidRDefault="00F37E49">
            <w:pPr>
              <w:spacing w:after="0" w:line="259" w:lineRule="auto"/>
              <w:ind w:left="0" w:right="55" w:firstLine="0"/>
              <w:jc w:val="center"/>
            </w:pPr>
            <w:r>
              <w:t>0,001</w:t>
            </w:r>
            <w:r w:rsidR="002E0127">
              <w:t>7</w:t>
            </w:r>
            <w:r>
              <w:t xml:space="preserve"> </w:t>
            </w:r>
          </w:p>
        </w:tc>
      </w:tr>
      <w:tr w:rsidR="001421B3" w14:paraId="40258D9C" w14:textId="77777777">
        <w:trPr>
          <w:trHeight w:val="1315"/>
        </w:trPr>
        <w:tc>
          <w:tcPr>
            <w:tcW w:w="3528" w:type="dxa"/>
            <w:tcBorders>
              <w:top w:val="single" w:sz="4" w:space="0" w:color="000000"/>
              <w:left w:val="single" w:sz="4" w:space="0" w:color="000000"/>
              <w:bottom w:val="single" w:sz="4" w:space="0" w:color="000000"/>
              <w:right w:val="single" w:sz="4" w:space="0" w:color="000000"/>
            </w:tcBorders>
          </w:tcPr>
          <w:p w14:paraId="03A51B2C" w14:textId="77777777" w:rsidR="001421B3" w:rsidRPr="00E15612" w:rsidRDefault="00F37E49">
            <w:pPr>
              <w:spacing w:after="0" w:line="259" w:lineRule="auto"/>
              <w:ind w:left="0" w:firstLine="0"/>
              <w:jc w:val="left"/>
              <w:rPr>
                <w:lang w:val="en-US"/>
              </w:rPr>
            </w:pPr>
            <w:r w:rsidRPr="00E15612">
              <w:rPr>
                <w:lang w:val="en-US"/>
              </w:rPr>
              <w:t xml:space="preserve">an additional fee imposed on an alternative investment fund manager that manages an alternative investment fund established in an EEA state or a third country </w:t>
            </w:r>
          </w:p>
        </w:tc>
        <w:tc>
          <w:tcPr>
            <w:tcW w:w="2700" w:type="dxa"/>
            <w:tcBorders>
              <w:top w:val="single" w:sz="4" w:space="0" w:color="000000"/>
              <w:left w:val="single" w:sz="4" w:space="0" w:color="000000"/>
              <w:bottom w:val="single" w:sz="4" w:space="0" w:color="000000"/>
              <w:right w:val="single" w:sz="4" w:space="0" w:color="000000"/>
            </w:tcBorders>
          </w:tcPr>
          <w:p w14:paraId="701017C3" w14:textId="77777777" w:rsidR="001421B3" w:rsidRPr="00E15612" w:rsidRDefault="00F37E49">
            <w:pPr>
              <w:spacing w:after="0" w:line="259" w:lineRule="auto"/>
              <w:ind w:left="0" w:firstLine="0"/>
              <w:jc w:val="left"/>
              <w:rPr>
                <w:lang w:val="en-US"/>
              </w:rPr>
            </w:pPr>
            <w:r w:rsidRPr="00E15612">
              <w:rPr>
                <w:lang w:val="en-US"/>
              </w:rPr>
              <w:t xml:space="preserve">total assets of alternative investment funds managed by the alternative investment fund manager abroad </w:t>
            </w:r>
          </w:p>
        </w:tc>
        <w:tc>
          <w:tcPr>
            <w:tcW w:w="2258" w:type="dxa"/>
            <w:tcBorders>
              <w:top w:val="single" w:sz="4" w:space="0" w:color="000000"/>
              <w:left w:val="single" w:sz="4" w:space="0" w:color="000000"/>
              <w:bottom w:val="single" w:sz="4" w:space="0" w:color="000000"/>
              <w:right w:val="single" w:sz="4" w:space="0" w:color="000000"/>
            </w:tcBorders>
          </w:tcPr>
          <w:p w14:paraId="346C7732" w14:textId="40062A9B" w:rsidR="001421B3" w:rsidRDefault="00F37E49">
            <w:pPr>
              <w:spacing w:after="0" w:line="259" w:lineRule="auto"/>
              <w:ind w:left="0" w:right="55" w:firstLine="0"/>
              <w:jc w:val="center"/>
            </w:pPr>
            <w:r>
              <w:t>0.001</w:t>
            </w:r>
            <w:r w:rsidR="002E0127">
              <w:t>0</w:t>
            </w:r>
            <w:r>
              <w:t xml:space="preserve"> </w:t>
            </w:r>
          </w:p>
        </w:tc>
      </w:tr>
      <w:tr w:rsidR="001421B3" w14:paraId="388D06D1" w14:textId="77777777">
        <w:trPr>
          <w:trHeight w:val="1061"/>
        </w:trPr>
        <w:tc>
          <w:tcPr>
            <w:tcW w:w="3528" w:type="dxa"/>
            <w:tcBorders>
              <w:top w:val="single" w:sz="4" w:space="0" w:color="000000"/>
              <w:left w:val="single" w:sz="4" w:space="0" w:color="000000"/>
              <w:bottom w:val="single" w:sz="4" w:space="0" w:color="000000"/>
              <w:right w:val="single" w:sz="4" w:space="0" w:color="000000"/>
            </w:tcBorders>
          </w:tcPr>
          <w:p w14:paraId="7BB66858" w14:textId="77777777" w:rsidR="001421B3" w:rsidRPr="00E15612" w:rsidRDefault="00F37E49">
            <w:pPr>
              <w:spacing w:after="0" w:line="259" w:lineRule="auto"/>
              <w:ind w:left="0" w:firstLine="0"/>
              <w:jc w:val="left"/>
              <w:rPr>
                <w:lang w:val="en-US"/>
              </w:rPr>
            </w:pPr>
            <w:r w:rsidRPr="00E15612">
              <w:rPr>
                <w:lang w:val="en-US"/>
              </w:rPr>
              <w:t xml:space="preserve">a branch of an EEA alternative investment fund manager with no alternative investment funds under management in Finland </w:t>
            </w:r>
          </w:p>
        </w:tc>
        <w:tc>
          <w:tcPr>
            <w:tcW w:w="2700" w:type="dxa"/>
            <w:tcBorders>
              <w:top w:val="single" w:sz="4" w:space="0" w:color="000000"/>
              <w:left w:val="single" w:sz="4" w:space="0" w:color="000000"/>
              <w:bottom w:val="single" w:sz="4" w:space="0" w:color="000000"/>
              <w:right w:val="single" w:sz="4" w:space="0" w:color="000000"/>
            </w:tcBorders>
          </w:tcPr>
          <w:p w14:paraId="1FCDED89" w14:textId="77777777" w:rsidR="001421B3" w:rsidRDefault="00F37E49">
            <w:pPr>
              <w:spacing w:after="0" w:line="259" w:lineRule="auto"/>
              <w:ind w:left="0" w:firstLine="0"/>
              <w:jc w:val="left"/>
            </w:pPr>
            <w:r>
              <w:t xml:space="preserve">turnover </w:t>
            </w:r>
          </w:p>
        </w:tc>
        <w:tc>
          <w:tcPr>
            <w:tcW w:w="2258" w:type="dxa"/>
            <w:tcBorders>
              <w:top w:val="single" w:sz="4" w:space="0" w:color="000000"/>
              <w:left w:val="single" w:sz="4" w:space="0" w:color="000000"/>
              <w:bottom w:val="single" w:sz="4" w:space="0" w:color="000000"/>
              <w:right w:val="single" w:sz="4" w:space="0" w:color="000000"/>
            </w:tcBorders>
          </w:tcPr>
          <w:p w14:paraId="3A1E5419" w14:textId="479D41C4" w:rsidR="001421B3" w:rsidRDefault="00F37E49">
            <w:pPr>
              <w:spacing w:after="0" w:line="259" w:lineRule="auto"/>
              <w:ind w:left="0" w:right="55" w:firstLine="0"/>
              <w:jc w:val="center"/>
            </w:pPr>
            <w:r>
              <w:t>0.1</w:t>
            </w:r>
            <w:r w:rsidR="002E0127">
              <w:t>4</w:t>
            </w:r>
            <w:r>
              <w:t xml:space="preserve"> </w:t>
            </w:r>
          </w:p>
        </w:tc>
      </w:tr>
      <w:tr w:rsidR="001421B3" w14:paraId="2253B185" w14:textId="77777777">
        <w:trPr>
          <w:trHeight w:val="1315"/>
        </w:trPr>
        <w:tc>
          <w:tcPr>
            <w:tcW w:w="3528" w:type="dxa"/>
            <w:tcBorders>
              <w:top w:val="single" w:sz="4" w:space="0" w:color="000000"/>
              <w:left w:val="single" w:sz="4" w:space="0" w:color="000000"/>
              <w:bottom w:val="single" w:sz="4" w:space="0" w:color="000000"/>
              <w:right w:val="single" w:sz="4" w:space="0" w:color="000000"/>
            </w:tcBorders>
          </w:tcPr>
          <w:p w14:paraId="154B618F" w14:textId="77777777" w:rsidR="001421B3" w:rsidRPr="00E15612" w:rsidRDefault="00F37E49">
            <w:pPr>
              <w:spacing w:after="0" w:line="259" w:lineRule="auto"/>
              <w:ind w:left="0" w:firstLine="0"/>
              <w:jc w:val="left"/>
              <w:rPr>
                <w:lang w:val="en-US"/>
              </w:rPr>
            </w:pPr>
            <w:r w:rsidRPr="00E15612">
              <w:rPr>
                <w:lang w:val="en-US"/>
              </w:rPr>
              <w:t xml:space="preserve">a branch of an EEA alternative investment fund manager with alternative investment funds under management in Finland </w:t>
            </w:r>
          </w:p>
        </w:tc>
        <w:tc>
          <w:tcPr>
            <w:tcW w:w="2700" w:type="dxa"/>
            <w:tcBorders>
              <w:top w:val="single" w:sz="4" w:space="0" w:color="000000"/>
              <w:left w:val="single" w:sz="4" w:space="0" w:color="000000"/>
              <w:bottom w:val="single" w:sz="4" w:space="0" w:color="000000"/>
              <w:right w:val="single" w:sz="4" w:space="0" w:color="000000"/>
            </w:tcBorders>
          </w:tcPr>
          <w:p w14:paraId="07EA786E" w14:textId="77777777" w:rsidR="001421B3" w:rsidRPr="00E15612" w:rsidRDefault="00F37E49">
            <w:pPr>
              <w:spacing w:after="0" w:line="259" w:lineRule="auto"/>
              <w:ind w:left="0" w:firstLine="0"/>
              <w:jc w:val="left"/>
              <w:rPr>
                <w:lang w:val="en-US"/>
              </w:rPr>
            </w:pPr>
            <w:r w:rsidRPr="00E15612">
              <w:rPr>
                <w:lang w:val="en-US"/>
              </w:rPr>
              <w:t xml:space="preserve">total assets of alternative investment funds managed by the EEA alternative investment fund manager in Finland </w:t>
            </w:r>
          </w:p>
        </w:tc>
        <w:tc>
          <w:tcPr>
            <w:tcW w:w="2258" w:type="dxa"/>
            <w:tcBorders>
              <w:top w:val="single" w:sz="4" w:space="0" w:color="000000"/>
              <w:left w:val="single" w:sz="4" w:space="0" w:color="000000"/>
              <w:bottom w:val="single" w:sz="4" w:space="0" w:color="000000"/>
              <w:right w:val="single" w:sz="4" w:space="0" w:color="000000"/>
            </w:tcBorders>
          </w:tcPr>
          <w:p w14:paraId="491AC065" w14:textId="76F0E4A6" w:rsidR="001421B3" w:rsidRDefault="00F37E49">
            <w:pPr>
              <w:spacing w:after="0" w:line="259" w:lineRule="auto"/>
              <w:ind w:left="0" w:right="55" w:firstLine="0"/>
              <w:jc w:val="center"/>
            </w:pPr>
            <w:r>
              <w:t>0.001</w:t>
            </w:r>
            <w:r w:rsidR="002E0127">
              <w:t>7</w:t>
            </w:r>
            <w:r>
              <w:t xml:space="preserve"> </w:t>
            </w:r>
          </w:p>
        </w:tc>
      </w:tr>
      <w:tr w:rsidR="001421B3" w14:paraId="1E36063B" w14:textId="77777777">
        <w:trPr>
          <w:trHeight w:val="1315"/>
        </w:trPr>
        <w:tc>
          <w:tcPr>
            <w:tcW w:w="3528" w:type="dxa"/>
            <w:tcBorders>
              <w:top w:val="single" w:sz="4" w:space="0" w:color="000000"/>
              <w:left w:val="single" w:sz="4" w:space="0" w:color="000000"/>
              <w:bottom w:val="single" w:sz="4" w:space="0" w:color="000000"/>
              <w:right w:val="single" w:sz="4" w:space="0" w:color="000000"/>
            </w:tcBorders>
          </w:tcPr>
          <w:p w14:paraId="7FCDF216" w14:textId="77777777" w:rsidR="001421B3" w:rsidRPr="00E15612" w:rsidRDefault="00F37E49">
            <w:pPr>
              <w:spacing w:after="0" w:line="259" w:lineRule="auto"/>
              <w:ind w:left="0" w:firstLine="0"/>
              <w:jc w:val="left"/>
              <w:rPr>
                <w:lang w:val="en-US"/>
              </w:rPr>
            </w:pPr>
            <w:r w:rsidRPr="00E15612">
              <w:rPr>
                <w:lang w:val="en-US"/>
              </w:rPr>
              <w:t xml:space="preserve">an EEA alternative investment fund manager with no branches in Finland and with alternative investment funds under management in Finland </w:t>
            </w:r>
          </w:p>
        </w:tc>
        <w:tc>
          <w:tcPr>
            <w:tcW w:w="2700" w:type="dxa"/>
            <w:tcBorders>
              <w:top w:val="single" w:sz="4" w:space="0" w:color="000000"/>
              <w:left w:val="single" w:sz="4" w:space="0" w:color="000000"/>
              <w:bottom w:val="single" w:sz="4" w:space="0" w:color="000000"/>
              <w:right w:val="single" w:sz="4" w:space="0" w:color="000000"/>
            </w:tcBorders>
          </w:tcPr>
          <w:p w14:paraId="1ACD2DBB" w14:textId="77777777" w:rsidR="001421B3" w:rsidRPr="00E15612" w:rsidRDefault="00F37E49">
            <w:pPr>
              <w:spacing w:after="0" w:line="259" w:lineRule="auto"/>
              <w:ind w:left="0" w:firstLine="0"/>
              <w:jc w:val="left"/>
              <w:rPr>
                <w:lang w:val="en-US"/>
              </w:rPr>
            </w:pPr>
            <w:r w:rsidRPr="00E15612">
              <w:rPr>
                <w:lang w:val="en-US"/>
              </w:rPr>
              <w:t xml:space="preserve">total assets of alternative investment funds managed by the EEA alternative investment fund manager in Finland </w:t>
            </w:r>
          </w:p>
        </w:tc>
        <w:tc>
          <w:tcPr>
            <w:tcW w:w="2258" w:type="dxa"/>
            <w:tcBorders>
              <w:top w:val="single" w:sz="4" w:space="0" w:color="000000"/>
              <w:left w:val="single" w:sz="4" w:space="0" w:color="000000"/>
              <w:bottom w:val="single" w:sz="4" w:space="0" w:color="000000"/>
              <w:right w:val="single" w:sz="4" w:space="0" w:color="000000"/>
            </w:tcBorders>
          </w:tcPr>
          <w:p w14:paraId="4C601C99" w14:textId="1280BC74" w:rsidR="001421B3" w:rsidRDefault="00F37E49">
            <w:pPr>
              <w:spacing w:after="0" w:line="259" w:lineRule="auto"/>
              <w:ind w:left="0" w:right="55" w:firstLine="0"/>
              <w:jc w:val="center"/>
            </w:pPr>
            <w:r>
              <w:t>0.001</w:t>
            </w:r>
            <w:r w:rsidR="002E0127">
              <w:t>7</w:t>
            </w:r>
            <w:r>
              <w:t xml:space="preserve"> </w:t>
            </w:r>
          </w:p>
        </w:tc>
      </w:tr>
      <w:tr w:rsidR="001421B3" w14:paraId="4283A77D" w14:textId="77777777">
        <w:trPr>
          <w:trHeight w:val="809"/>
        </w:trPr>
        <w:tc>
          <w:tcPr>
            <w:tcW w:w="3528" w:type="dxa"/>
            <w:tcBorders>
              <w:top w:val="single" w:sz="4" w:space="0" w:color="000000"/>
              <w:left w:val="single" w:sz="4" w:space="0" w:color="000000"/>
              <w:bottom w:val="single" w:sz="4" w:space="0" w:color="000000"/>
              <w:right w:val="single" w:sz="4" w:space="0" w:color="000000"/>
            </w:tcBorders>
          </w:tcPr>
          <w:p w14:paraId="1999C773" w14:textId="77777777" w:rsidR="001421B3" w:rsidRPr="00E15612" w:rsidRDefault="00F37E49">
            <w:pPr>
              <w:spacing w:after="0" w:line="259" w:lineRule="auto"/>
              <w:ind w:left="0" w:firstLine="0"/>
              <w:jc w:val="left"/>
              <w:rPr>
                <w:lang w:val="en-US"/>
              </w:rPr>
            </w:pPr>
            <w:r w:rsidRPr="00E15612">
              <w:rPr>
                <w:lang w:val="en-US"/>
              </w:rPr>
              <w:t xml:space="preserve">a branch of an alternative investment fund manager established in a third country </w:t>
            </w:r>
          </w:p>
        </w:tc>
        <w:tc>
          <w:tcPr>
            <w:tcW w:w="2700" w:type="dxa"/>
            <w:tcBorders>
              <w:top w:val="single" w:sz="4" w:space="0" w:color="000000"/>
              <w:left w:val="single" w:sz="4" w:space="0" w:color="000000"/>
              <w:bottom w:val="single" w:sz="4" w:space="0" w:color="000000"/>
              <w:right w:val="single" w:sz="4" w:space="0" w:color="000000"/>
            </w:tcBorders>
          </w:tcPr>
          <w:p w14:paraId="3B853B3A" w14:textId="77777777" w:rsidR="001421B3" w:rsidRDefault="00F37E49">
            <w:pPr>
              <w:spacing w:after="0" w:line="259" w:lineRule="auto"/>
              <w:ind w:left="0" w:firstLine="0"/>
              <w:jc w:val="left"/>
            </w:pPr>
            <w:r>
              <w:t xml:space="preserve">turnover </w:t>
            </w:r>
          </w:p>
        </w:tc>
        <w:tc>
          <w:tcPr>
            <w:tcW w:w="2258" w:type="dxa"/>
            <w:tcBorders>
              <w:top w:val="single" w:sz="4" w:space="0" w:color="000000"/>
              <w:left w:val="single" w:sz="4" w:space="0" w:color="000000"/>
              <w:bottom w:val="single" w:sz="4" w:space="0" w:color="000000"/>
              <w:right w:val="single" w:sz="4" w:space="0" w:color="000000"/>
            </w:tcBorders>
          </w:tcPr>
          <w:p w14:paraId="013DFF9C" w14:textId="6FCA6343" w:rsidR="001421B3" w:rsidRDefault="00F37E49">
            <w:pPr>
              <w:spacing w:after="0" w:line="259" w:lineRule="auto"/>
              <w:ind w:left="0" w:right="55" w:firstLine="0"/>
              <w:jc w:val="center"/>
            </w:pPr>
            <w:r>
              <w:t>0.3</w:t>
            </w:r>
            <w:r w:rsidR="002E0127">
              <w:t>2</w:t>
            </w:r>
            <w:r>
              <w:t xml:space="preserve"> </w:t>
            </w:r>
          </w:p>
        </w:tc>
      </w:tr>
      <w:tr w:rsidR="001421B3" w14:paraId="731293DF" w14:textId="77777777">
        <w:trPr>
          <w:trHeight w:val="557"/>
        </w:trPr>
        <w:tc>
          <w:tcPr>
            <w:tcW w:w="3528" w:type="dxa"/>
            <w:tcBorders>
              <w:top w:val="single" w:sz="4" w:space="0" w:color="000000"/>
              <w:left w:val="single" w:sz="4" w:space="0" w:color="000000"/>
              <w:bottom w:val="single" w:sz="4" w:space="0" w:color="000000"/>
              <w:right w:val="single" w:sz="4" w:space="0" w:color="000000"/>
            </w:tcBorders>
          </w:tcPr>
          <w:p w14:paraId="4FBD3982" w14:textId="77777777" w:rsidR="001421B3" w:rsidRPr="00E15612" w:rsidRDefault="00F37E49">
            <w:pPr>
              <w:spacing w:after="0" w:line="259" w:lineRule="auto"/>
              <w:ind w:left="0" w:firstLine="0"/>
              <w:jc w:val="left"/>
              <w:rPr>
                <w:lang w:val="en-US"/>
              </w:rPr>
            </w:pPr>
            <w:r w:rsidRPr="00E15612">
              <w:rPr>
                <w:lang w:val="en-US"/>
              </w:rPr>
              <w:t xml:space="preserve">a branch of a third-country insurance company  </w:t>
            </w:r>
          </w:p>
        </w:tc>
        <w:tc>
          <w:tcPr>
            <w:tcW w:w="2700" w:type="dxa"/>
            <w:tcBorders>
              <w:top w:val="single" w:sz="4" w:space="0" w:color="000000"/>
              <w:left w:val="single" w:sz="4" w:space="0" w:color="000000"/>
              <w:bottom w:val="single" w:sz="4" w:space="0" w:color="000000"/>
              <w:right w:val="single" w:sz="4" w:space="0" w:color="000000"/>
            </w:tcBorders>
          </w:tcPr>
          <w:p w14:paraId="29540007" w14:textId="77777777" w:rsidR="001421B3" w:rsidRDefault="00F37E49">
            <w:pPr>
              <w:spacing w:after="0" w:line="259" w:lineRule="auto"/>
              <w:ind w:left="0" w:firstLine="0"/>
              <w:jc w:val="left"/>
            </w:pPr>
            <w:r>
              <w:t xml:space="preserve">insurance premium income </w:t>
            </w:r>
          </w:p>
        </w:tc>
        <w:tc>
          <w:tcPr>
            <w:tcW w:w="2258" w:type="dxa"/>
            <w:tcBorders>
              <w:top w:val="single" w:sz="4" w:space="0" w:color="000000"/>
              <w:left w:val="single" w:sz="4" w:space="0" w:color="000000"/>
              <w:bottom w:val="single" w:sz="4" w:space="0" w:color="000000"/>
              <w:right w:val="single" w:sz="4" w:space="0" w:color="000000"/>
            </w:tcBorders>
          </w:tcPr>
          <w:p w14:paraId="1691D12E" w14:textId="424EF93A" w:rsidR="001421B3" w:rsidRDefault="00F37E49">
            <w:pPr>
              <w:spacing w:after="0" w:line="259" w:lineRule="auto"/>
              <w:ind w:left="0" w:right="55" w:firstLine="0"/>
              <w:jc w:val="center"/>
            </w:pPr>
            <w:r>
              <w:t>0.0</w:t>
            </w:r>
            <w:r w:rsidR="002E0127">
              <w:t>29</w:t>
            </w:r>
            <w:r>
              <w:t xml:space="preserve"> </w:t>
            </w:r>
          </w:p>
        </w:tc>
      </w:tr>
    </w:tbl>
    <w:p w14:paraId="2ABFBAC3" w14:textId="77777777" w:rsidR="001421B3" w:rsidRDefault="00F37E49">
      <w:pPr>
        <w:spacing w:after="0" w:line="259" w:lineRule="auto"/>
        <w:ind w:left="173" w:firstLine="0"/>
        <w:jc w:val="left"/>
      </w:pPr>
      <w:r>
        <w:t xml:space="preserve"> </w:t>
      </w:r>
    </w:p>
    <w:p w14:paraId="186CA249" w14:textId="77777777" w:rsidR="001421B3" w:rsidRDefault="00F37E49">
      <w:pPr>
        <w:ind w:left="183"/>
      </w:pPr>
      <w:r>
        <w:t xml:space="preserve">(7.3.2014/171) </w:t>
      </w:r>
    </w:p>
    <w:p w14:paraId="1A9A7D06" w14:textId="77777777" w:rsidR="001421B3" w:rsidRPr="00E15612" w:rsidRDefault="00F37E49">
      <w:pPr>
        <w:ind w:left="-12" w:firstLine="170"/>
        <w:rPr>
          <w:lang w:val="en-US"/>
        </w:rPr>
      </w:pPr>
      <w:r w:rsidRPr="00E15612">
        <w:rPr>
          <w:lang w:val="en-US"/>
        </w:rPr>
        <w:lastRenderedPageBreak/>
        <w:t xml:space="preserve">A proportional fee shall be charged from a supervised entity until the end of the calendar year during which authorisation granted to the supervised entity was cancelled or the right to conduct business otherwise expired. However, insurance and pension institutions shall be required to pay a proportional fee until the end of the calendar month in which the institution’s entire insurance portfolio or pension liabilities were transferred to another insurance or pension institution or the liabilities from the insurance operations of the institution were verifiably settled otherwise. </w:t>
      </w:r>
    </w:p>
    <w:p w14:paraId="33BB12FE" w14:textId="77777777" w:rsidR="001421B3" w:rsidRPr="00E15612" w:rsidRDefault="00F37E49">
      <w:pPr>
        <w:spacing w:after="0" w:line="259" w:lineRule="auto"/>
        <w:ind w:left="173" w:firstLine="0"/>
        <w:jc w:val="left"/>
        <w:rPr>
          <w:lang w:val="en-US"/>
        </w:rPr>
      </w:pPr>
      <w:r w:rsidRPr="00E15612">
        <w:rPr>
          <w:lang w:val="en-US"/>
        </w:rPr>
        <w:t xml:space="preserve"> </w:t>
      </w:r>
    </w:p>
    <w:p w14:paraId="2AD45C83" w14:textId="77777777" w:rsidR="001421B3" w:rsidRPr="00E15612" w:rsidRDefault="00F37E49">
      <w:pPr>
        <w:pStyle w:val="Otsikko1"/>
        <w:ind w:left="-2"/>
        <w:rPr>
          <w:lang w:val="en-US"/>
        </w:rPr>
      </w:pPr>
      <w:r w:rsidRPr="00E15612">
        <w:rPr>
          <w:b/>
          <w:i w:val="0"/>
          <w:lang w:val="en-US"/>
        </w:rPr>
        <w:t xml:space="preserve">Section 5 </w:t>
      </w:r>
      <w:r w:rsidRPr="00E15612">
        <w:rPr>
          <w:lang w:val="en-US"/>
        </w:rPr>
        <w:t xml:space="preserve">Basic fee of an entity paying a proportional fee (14.12.2012/758) </w:t>
      </w:r>
    </w:p>
    <w:p w14:paraId="2FEDD6F2" w14:textId="77777777" w:rsidR="001421B3" w:rsidRPr="00E15612" w:rsidRDefault="00F37E49">
      <w:pPr>
        <w:ind w:left="-12" w:firstLine="170"/>
        <w:rPr>
          <w:lang w:val="en-US"/>
        </w:rPr>
      </w:pPr>
      <w:r w:rsidRPr="00E15612">
        <w:rPr>
          <w:lang w:val="en-US"/>
        </w:rPr>
        <w:t xml:space="preserve">The euro amount of the basic fee, payable in addition to the proportional supervision fee referred to in section 4 above, and the fee-paying entities shall be determined as follows: </w:t>
      </w:r>
    </w:p>
    <w:p w14:paraId="525BD515" w14:textId="77777777" w:rsidR="001421B3" w:rsidRPr="00E15612" w:rsidRDefault="00F37E49">
      <w:pPr>
        <w:spacing w:after="0" w:line="259" w:lineRule="auto"/>
        <w:ind w:left="173" w:firstLine="0"/>
        <w:jc w:val="left"/>
        <w:rPr>
          <w:lang w:val="en-US"/>
        </w:rPr>
      </w:pPr>
      <w:r w:rsidRPr="00E15612">
        <w:rPr>
          <w:lang w:val="en-US"/>
        </w:rPr>
        <w:t xml:space="preserve"> </w:t>
      </w:r>
    </w:p>
    <w:p w14:paraId="280A784C" w14:textId="77777777" w:rsidR="001421B3" w:rsidRPr="00E15612" w:rsidRDefault="00F37E49">
      <w:pPr>
        <w:spacing w:after="0" w:line="259" w:lineRule="auto"/>
        <w:ind w:left="173" w:firstLine="0"/>
        <w:rPr>
          <w:lang w:val="en-US"/>
        </w:rPr>
      </w:pPr>
      <w:r w:rsidRPr="00E15612">
        <w:rPr>
          <w:lang w:val="en-US"/>
        </w:rPr>
        <w:t xml:space="preserve"> </w:t>
      </w:r>
    </w:p>
    <w:tbl>
      <w:tblPr>
        <w:tblStyle w:val="TableGrid"/>
        <w:tblW w:w="8472" w:type="dxa"/>
        <w:tblInd w:w="8" w:type="dxa"/>
        <w:tblCellMar>
          <w:left w:w="110" w:type="dxa"/>
          <w:right w:w="50" w:type="dxa"/>
        </w:tblCellMar>
        <w:tblLook w:val="04A0" w:firstRow="1" w:lastRow="0" w:firstColumn="1" w:lastColumn="0" w:noHBand="0" w:noVBand="1"/>
      </w:tblPr>
      <w:tblGrid>
        <w:gridCol w:w="5779"/>
        <w:gridCol w:w="2693"/>
      </w:tblGrid>
      <w:tr w:rsidR="001421B3" w14:paraId="75727E6C" w14:textId="77777777">
        <w:trPr>
          <w:trHeight w:val="302"/>
        </w:trPr>
        <w:tc>
          <w:tcPr>
            <w:tcW w:w="5779" w:type="dxa"/>
            <w:tcBorders>
              <w:top w:val="single" w:sz="4" w:space="0" w:color="000000"/>
              <w:left w:val="single" w:sz="4" w:space="0" w:color="000000"/>
              <w:bottom w:val="single" w:sz="4" w:space="0" w:color="000000"/>
              <w:right w:val="single" w:sz="4" w:space="0" w:color="000000"/>
            </w:tcBorders>
          </w:tcPr>
          <w:p w14:paraId="34B5C424" w14:textId="77777777" w:rsidR="001421B3" w:rsidRDefault="00F37E49">
            <w:pPr>
              <w:spacing w:after="0" w:line="259" w:lineRule="auto"/>
              <w:ind w:left="0" w:firstLine="0"/>
              <w:jc w:val="left"/>
            </w:pPr>
            <w:r>
              <w:rPr>
                <w:b/>
              </w:rPr>
              <w:t>Fee-paying entity</w:t>
            </w: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C326C53" w14:textId="77777777" w:rsidR="001421B3" w:rsidRDefault="00F37E49">
            <w:pPr>
              <w:spacing w:after="0" w:line="259" w:lineRule="auto"/>
              <w:ind w:left="0" w:right="60" w:firstLine="0"/>
              <w:jc w:val="center"/>
            </w:pPr>
            <w:r>
              <w:rPr>
                <w:b/>
              </w:rPr>
              <w:t>Basic fee in EUR</w:t>
            </w:r>
            <w:r>
              <w:t xml:space="preserve"> </w:t>
            </w:r>
          </w:p>
        </w:tc>
      </w:tr>
      <w:tr w:rsidR="001421B3" w14:paraId="255984F4" w14:textId="77777777">
        <w:trPr>
          <w:trHeight w:val="1822"/>
        </w:trPr>
        <w:tc>
          <w:tcPr>
            <w:tcW w:w="5779" w:type="dxa"/>
            <w:tcBorders>
              <w:top w:val="single" w:sz="4" w:space="0" w:color="000000"/>
              <w:left w:val="single" w:sz="4" w:space="0" w:color="000000"/>
              <w:bottom w:val="single" w:sz="4" w:space="0" w:color="000000"/>
              <w:right w:val="single" w:sz="4" w:space="0" w:color="000000"/>
            </w:tcBorders>
          </w:tcPr>
          <w:p w14:paraId="4468E002" w14:textId="77777777" w:rsidR="001421B3" w:rsidRPr="00E15612" w:rsidRDefault="00F37E49">
            <w:pPr>
              <w:spacing w:after="0" w:line="259" w:lineRule="auto"/>
              <w:ind w:left="0" w:right="53" w:firstLine="0"/>
              <w:rPr>
                <w:lang w:val="en-US"/>
              </w:rPr>
            </w:pPr>
            <w:r w:rsidRPr="00E15612">
              <w:rPr>
                <w:lang w:val="en-US"/>
              </w:rPr>
              <w:t xml:space="preserve">a commercial bank as referred to in the Act on Commercial Banks and Other Credit Institutions in the Form of a Limited Company (1501/2001), a savings bank in the form of a limited company as referred to in the Savings Bank Act (1502/2001) or a cooperative bank in the form of a limited company as referred to in the Act on Cooperative Banks and Other Credit Institutions in the Form of a Cooperative (1504/2001) </w:t>
            </w:r>
          </w:p>
        </w:tc>
        <w:tc>
          <w:tcPr>
            <w:tcW w:w="2693" w:type="dxa"/>
            <w:tcBorders>
              <w:top w:val="single" w:sz="4" w:space="0" w:color="000000"/>
              <w:left w:val="single" w:sz="4" w:space="0" w:color="000000"/>
              <w:bottom w:val="single" w:sz="4" w:space="0" w:color="000000"/>
              <w:right w:val="single" w:sz="4" w:space="0" w:color="000000"/>
            </w:tcBorders>
          </w:tcPr>
          <w:p w14:paraId="0666806D" w14:textId="6ABBF185" w:rsidR="001421B3" w:rsidRDefault="00F37E49">
            <w:pPr>
              <w:spacing w:after="0" w:line="259" w:lineRule="auto"/>
              <w:ind w:left="0" w:right="58" w:firstLine="0"/>
              <w:jc w:val="center"/>
            </w:pPr>
            <w:r>
              <w:t>6,</w:t>
            </w:r>
            <w:r w:rsidR="000E1A59">
              <w:t>420</w:t>
            </w:r>
            <w:r>
              <w:t xml:space="preserve"> </w:t>
            </w:r>
          </w:p>
        </w:tc>
      </w:tr>
      <w:tr w:rsidR="001421B3" w14:paraId="2D4785F8" w14:textId="77777777">
        <w:trPr>
          <w:trHeight w:val="302"/>
        </w:trPr>
        <w:tc>
          <w:tcPr>
            <w:tcW w:w="5779" w:type="dxa"/>
            <w:tcBorders>
              <w:top w:val="single" w:sz="4" w:space="0" w:color="000000"/>
              <w:left w:val="single" w:sz="4" w:space="0" w:color="000000"/>
              <w:bottom w:val="single" w:sz="4" w:space="0" w:color="000000"/>
              <w:right w:val="single" w:sz="4" w:space="0" w:color="000000"/>
            </w:tcBorders>
          </w:tcPr>
          <w:p w14:paraId="764E56AF" w14:textId="77777777" w:rsidR="001421B3" w:rsidRDefault="00F37E49">
            <w:pPr>
              <w:spacing w:after="0" w:line="259" w:lineRule="auto"/>
              <w:ind w:left="0" w:firstLine="0"/>
              <w:jc w:val="left"/>
            </w:pPr>
            <w:r>
              <w:t xml:space="preserve">other credit institution </w:t>
            </w:r>
          </w:p>
        </w:tc>
        <w:tc>
          <w:tcPr>
            <w:tcW w:w="2693" w:type="dxa"/>
            <w:tcBorders>
              <w:top w:val="single" w:sz="4" w:space="0" w:color="000000"/>
              <w:left w:val="single" w:sz="4" w:space="0" w:color="000000"/>
              <w:bottom w:val="single" w:sz="4" w:space="0" w:color="000000"/>
              <w:right w:val="single" w:sz="4" w:space="0" w:color="000000"/>
            </w:tcBorders>
          </w:tcPr>
          <w:p w14:paraId="366073CE" w14:textId="472D7826" w:rsidR="001421B3" w:rsidRDefault="00F37E49">
            <w:pPr>
              <w:spacing w:after="0" w:line="259" w:lineRule="auto"/>
              <w:ind w:left="0" w:right="58" w:firstLine="0"/>
              <w:jc w:val="center"/>
            </w:pPr>
            <w:r>
              <w:t>2,</w:t>
            </w:r>
            <w:r w:rsidR="000E1A59">
              <w:t>140</w:t>
            </w:r>
            <w:r>
              <w:t xml:space="preserve"> </w:t>
            </w:r>
          </w:p>
        </w:tc>
      </w:tr>
      <w:tr w:rsidR="001421B3" w14:paraId="00F33304" w14:textId="77777777">
        <w:trPr>
          <w:trHeight w:val="554"/>
        </w:trPr>
        <w:tc>
          <w:tcPr>
            <w:tcW w:w="5779" w:type="dxa"/>
            <w:tcBorders>
              <w:top w:val="single" w:sz="4" w:space="0" w:color="000000"/>
              <w:left w:val="single" w:sz="4" w:space="0" w:color="000000"/>
              <w:bottom w:val="single" w:sz="4" w:space="0" w:color="000000"/>
              <w:right w:val="single" w:sz="4" w:space="0" w:color="000000"/>
            </w:tcBorders>
          </w:tcPr>
          <w:p w14:paraId="2BEB56A8" w14:textId="77777777" w:rsidR="001421B3" w:rsidRPr="00E15612" w:rsidRDefault="00F37E49">
            <w:pPr>
              <w:spacing w:after="0" w:line="259" w:lineRule="auto"/>
              <w:ind w:left="0" w:firstLine="0"/>
              <w:rPr>
                <w:lang w:val="en-US"/>
              </w:rPr>
            </w:pPr>
            <w:r w:rsidRPr="00E15612">
              <w:rPr>
                <w:lang w:val="en-US"/>
              </w:rPr>
              <w:t xml:space="preserve">additional fee collected from a credit institution with a fee income higher than net income from financial operations </w:t>
            </w:r>
          </w:p>
        </w:tc>
        <w:tc>
          <w:tcPr>
            <w:tcW w:w="2693" w:type="dxa"/>
            <w:tcBorders>
              <w:top w:val="single" w:sz="4" w:space="0" w:color="000000"/>
              <w:left w:val="single" w:sz="4" w:space="0" w:color="000000"/>
              <w:bottom w:val="single" w:sz="4" w:space="0" w:color="000000"/>
              <w:right w:val="single" w:sz="4" w:space="0" w:color="000000"/>
            </w:tcBorders>
          </w:tcPr>
          <w:p w14:paraId="7E684385" w14:textId="366714CF" w:rsidR="001421B3" w:rsidRDefault="00F37E49">
            <w:pPr>
              <w:spacing w:after="0" w:line="259" w:lineRule="auto"/>
              <w:ind w:left="0" w:right="58" w:firstLine="0"/>
              <w:jc w:val="center"/>
            </w:pPr>
            <w:r>
              <w:t>9,</w:t>
            </w:r>
            <w:r w:rsidR="000E1A59">
              <w:t>630</w:t>
            </w:r>
            <w:r>
              <w:t xml:space="preserve"> </w:t>
            </w:r>
          </w:p>
        </w:tc>
      </w:tr>
      <w:tr w:rsidR="001421B3" w14:paraId="433B289E" w14:textId="77777777">
        <w:trPr>
          <w:trHeight w:val="264"/>
        </w:trPr>
        <w:tc>
          <w:tcPr>
            <w:tcW w:w="5779" w:type="dxa"/>
            <w:tcBorders>
              <w:top w:val="single" w:sz="4" w:space="0" w:color="000000"/>
              <w:left w:val="single" w:sz="4" w:space="0" w:color="000000"/>
              <w:bottom w:val="single" w:sz="4" w:space="0" w:color="000000"/>
              <w:right w:val="single" w:sz="4" w:space="0" w:color="000000"/>
            </w:tcBorders>
          </w:tcPr>
          <w:p w14:paraId="0CF8D0EF" w14:textId="77777777" w:rsidR="001421B3" w:rsidRDefault="00F37E49">
            <w:pPr>
              <w:spacing w:after="0" w:line="259" w:lineRule="auto"/>
              <w:ind w:left="0" w:firstLine="0"/>
              <w:jc w:val="left"/>
            </w:pPr>
            <w:r>
              <w:t xml:space="preserve">a payment institution </w:t>
            </w:r>
            <w:r>
              <w:rPr>
                <w:i/>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074284F" w14:textId="2B961C39" w:rsidR="001421B3" w:rsidRDefault="00F37E49">
            <w:pPr>
              <w:spacing w:after="0" w:line="259" w:lineRule="auto"/>
              <w:ind w:left="0" w:right="58" w:firstLine="0"/>
              <w:jc w:val="center"/>
            </w:pPr>
            <w:r>
              <w:t>2,</w:t>
            </w:r>
            <w:r w:rsidR="000E1A59">
              <w:t>140</w:t>
            </w:r>
            <w:r>
              <w:t xml:space="preserve"> </w:t>
            </w:r>
          </w:p>
        </w:tc>
      </w:tr>
      <w:tr w:rsidR="001421B3" w14:paraId="3689C827" w14:textId="77777777">
        <w:trPr>
          <w:trHeight w:val="302"/>
        </w:trPr>
        <w:tc>
          <w:tcPr>
            <w:tcW w:w="5779" w:type="dxa"/>
            <w:tcBorders>
              <w:top w:val="single" w:sz="4" w:space="0" w:color="000000"/>
              <w:left w:val="single" w:sz="4" w:space="0" w:color="000000"/>
              <w:bottom w:val="single" w:sz="4" w:space="0" w:color="000000"/>
              <w:right w:val="single" w:sz="4" w:space="0" w:color="000000"/>
            </w:tcBorders>
          </w:tcPr>
          <w:p w14:paraId="4F920353" w14:textId="77777777" w:rsidR="001421B3" w:rsidRDefault="00F37E49">
            <w:pPr>
              <w:spacing w:after="0" w:line="259" w:lineRule="auto"/>
              <w:ind w:left="0" w:firstLine="0"/>
              <w:jc w:val="left"/>
            </w:pPr>
            <w:r>
              <w:t xml:space="preserve">an insurance company </w:t>
            </w:r>
          </w:p>
        </w:tc>
        <w:tc>
          <w:tcPr>
            <w:tcW w:w="2693" w:type="dxa"/>
            <w:tcBorders>
              <w:top w:val="single" w:sz="4" w:space="0" w:color="000000"/>
              <w:left w:val="single" w:sz="4" w:space="0" w:color="000000"/>
              <w:bottom w:val="single" w:sz="4" w:space="0" w:color="000000"/>
              <w:right w:val="single" w:sz="4" w:space="0" w:color="000000"/>
            </w:tcBorders>
          </w:tcPr>
          <w:p w14:paraId="2F965D65" w14:textId="38C57413" w:rsidR="001421B3" w:rsidRDefault="00F37E49">
            <w:pPr>
              <w:spacing w:after="0" w:line="259" w:lineRule="auto"/>
              <w:ind w:left="0" w:right="58" w:firstLine="0"/>
              <w:jc w:val="center"/>
            </w:pPr>
            <w:r>
              <w:t>6,</w:t>
            </w:r>
            <w:r w:rsidR="000E1A59">
              <w:t>420</w:t>
            </w:r>
            <w:r>
              <w:t xml:space="preserve"> </w:t>
            </w:r>
          </w:p>
        </w:tc>
      </w:tr>
      <w:tr w:rsidR="000E1A59" w:rsidRPr="000E1A59" w14:paraId="2BB74E5B" w14:textId="77777777">
        <w:trPr>
          <w:trHeight w:val="305"/>
        </w:trPr>
        <w:tc>
          <w:tcPr>
            <w:tcW w:w="5779" w:type="dxa"/>
            <w:tcBorders>
              <w:top w:val="single" w:sz="4" w:space="0" w:color="000000"/>
              <w:left w:val="single" w:sz="4" w:space="0" w:color="000000"/>
              <w:bottom w:val="single" w:sz="4" w:space="0" w:color="000000"/>
              <w:right w:val="single" w:sz="4" w:space="0" w:color="000000"/>
            </w:tcBorders>
          </w:tcPr>
          <w:p w14:paraId="5ED05F8D" w14:textId="77777777" w:rsidR="000E1A59" w:rsidRPr="009C1D76" w:rsidRDefault="000E1A59">
            <w:pPr>
              <w:spacing w:after="0" w:line="259" w:lineRule="auto"/>
              <w:ind w:left="0" w:firstLine="0"/>
              <w:jc w:val="left"/>
              <w:rPr>
                <w:lang w:val="en-GB"/>
              </w:rPr>
            </w:pPr>
            <w:r w:rsidRPr="009C1D76">
              <w:rPr>
                <w:lang w:val="en-GB"/>
              </w:rPr>
              <w:t>a special purpose vehicle as referred to in the Insurance Companies Act</w:t>
            </w:r>
          </w:p>
        </w:tc>
        <w:tc>
          <w:tcPr>
            <w:tcW w:w="2693" w:type="dxa"/>
            <w:tcBorders>
              <w:top w:val="single" w:sz="4" w:space="0" w:color="000000"/>
              <w:left w:val="single" w:sz="4" w:space="0" w:color="000000"/>
              <w:bottom w:val="single" w:sz="4" w:space="0" w:color="000000"/>
              <w:right w:val="single" w:sz="4" w:space="0" w:color="000000"/>
            </w:tcBorders>
          </w:tcPr>
          <w:p w14:paraId="7AEE86D3" w14:textId="77777777" w:rsidR="000E1A59" w:rsidRPr="009C1D76" w:rsidRDefault="000E1A59">
            <w:pPr>
              <w:spacing w:after="0" w:line="259" w:lineRule="auto"/>
              <w:ind w:left="0" w:right="58" w:firstLine="0"/>
              <w:jc w:val="center"/>
              <w:rPr>
                <w:lang w:val="en-GB"/>
              </w:rPr>
            </w:pPr>
            <w:r>
              <w:rPr>
                <w:lang w:val="en-GB"/>
              </w:rPr>
              <w:t>2,140</w:t>
            </w:r>
          </w:p>
        </w:tc>
      </w:tr>
      <w:tr w:rsidR="001421B3" w14:paraId="318A81D3" w14:textId="77777777">
        <w:trPr>
          <w:trHeight w:val="305"/>
        </w:trPr>
        <w:tc>
          <w:tcPr>
            <w:tcW w:w="5779" w:type="dxa"/>
            <w:tcBorders>
              <w:top w:val="single" w:sz="4" w:space="0" w:color="000000"/>
              <w:left w:val="single" w:sz="4" w:space="0" w:color="000000"/>
              <w:bottom w:val="single" w:sz="4" w:space="0" w:color="000000"/>
              <w:right w:val="single" w:sz="4" w:space="0" w:color="000000"/>
            </w:tcBorders>
          </w:tcPr>
          <w:p w14:paraId="3245BCB8" w14:textId="77777777" w:rsidR="001421B3" w:rsidRDefault="00F37E49">
            <w:pPr>
              <w:spacing w:after="0" w:line="259" w:lineRule="auto"/>
              <w:ind w:left="0" w:firstLine="0"/>
              <w:jc w:val="left"/>
            </w:pPr>
            <w:r>
              <w:t xml:space="preserve">an insurance association </w:t>
            </w:r>
          </w:p>
        </w:tc>
        <w:tc>
          <w:tcPr>
            <w:tcW w:w="2693" w:type="dxa"/>
            <w:tcBorders>
              <w:top w:val="single" w:sz="4" w:space="0" w:color="000000"/>
              <w:left w:val="single" w:sz="4" w:space="0" w:color="000000"/>
              <w:bottom w:val="single" w:sz="4" w:space="0" w:color="000000"/>
              <w:right w:val="single" w:sz="4" w:space="0" w:color="000000"/>
            </w:tcBorders>
          </w:tcPr>
          <w:p w14:paraId="3865B982" w14:textId="0A02CDAE" w:rsidR="001421B3" w:rsidRDefault="00F37E49">
            <w:pPr>
              <w:spacing w:after="0" w:line="259" w:lineRule="auto"/>
              <w:ind w:left="0" w:right="58" w:firstLine="0"/>
              <w:jc w:val="center"/>
            </w:pPr>
            <w:r>
              <w:t>1,0</w:t>
            </w:r>
            <w:r w:rsidR="000E1A59">
              <w:t>70</w:t>
            </w:r>
            <w:r>
              <w:t xml:space="preserve"> </w:t>
            </w:r>
          </w:p>
        </w:tc>
      </w:tr>
      <w:tr w:rsidR="001421B3" w14:paraId="36F7BFA1" w14:textId="77777777">
        <w:trPr>
          <w:trHeight w:val="302"/>
        </w:trPr>
        <w:tc>
          <w:tcPr>
            <w:tcW w:w="5779" w:type="dxa"/>
            <w:tcBorders>
              <w:top w:val="single" w:sz="4" w:space="0" w:color="000000"/>
              <w:left w:val="single" w:sz="4" w:space="0" w:color="000000"/>
              <w:bottom w:val="single" w:sz="4" w:space="0" w:color="000000"/>
              <w:right w:val="single" w:sz="4" w:space="0" w:color="000000"/>
            </w:tcBorders>
          </w:tcPr>
          <w:p w14:paraId="29A34E13" w14:textId="77777777" w:rsidR="001421B3" w:rsidRDefault="00F37E49">
            <w:pPr>
              <w:spacing w:after="0" w:line="259" w:lineRule="auto"/>
              <w:ind w:left="0" w:firstLine="0"/>
              <w:jc w:val="left"/>
            </w:pPr>
            <w:r>
              <w:t xml:space="preserve">a pension fund </w:t>
            </w:r>
          </w:p>
        </w:tc>
        <w:tc>
          <w:tcPr>
            <w:tcW w:w="2693" w:type="dxa"/>
            <w:tcBorders>
              <w:top w:val="single" w:sz="4" w:space="0" w:color="000000"/>
              <w:left w:val="single" w:sz="4" w:space="0" w:color="000000"/>
              <w:bottom w:val="single" w:sz="4" w:space="0" w:color="000000"/>
              <w:right w:val="single" w:sz="4" w:space="0" w:color="000000"/>
            </w:tcBorders>
          </w:tcPr>
          <w:p w14:paraId="78F7013F" w14:textId="28993858" w:rsidR="001421B3" w:rsidRDefault="00F37E49">
            <w:pPr>
              <w:spacing w:after="0" w:line="259" w:lineRule="auto"/>
              <w:ind w:left="0" w:right="58" w:firstLine="0"/>
              <w:jc w:val="center"/>
            </w:pPr>
            <w:r>
              <w:t>1,2</w:t>
            </w:r>
            <w:r w:rsidR="000E1A59">
              <w:t>84</w:t>
            </w:r>
            <w:r>
              <w:t xml:space="preserve"> </w:t>
            </w:r>
          </w:p>
        </w:tc>
      </w:tr>
      <w:tr w:rsidR="001421B3" w14:paraId="52FF96B2" w14:textId="77777777">
        <w:trPr>
          <w:trHeight w:val="302"/>
        </w:trPr>
        <w:tc>
          <w:tcPr>
            <w:tcW w:w="5779" w:type="dxa"/>
            <w:tcBorders>
              <w:top w:val="single" w:sz="4" w:space="0" w:color="000000"/>
              <w:left w:val="single" w:sz="4" w:space="0" w:color="000000"/>
              <w:bottom w:val="single" w:sz="4" w:space="0" w:color="000000"/>
              <w:right w:val="single" w:sz="4" w:space="0" w:color="000000"/>
            </w:tcBorders>
          </w:tcPr>
          <w:p w14:paraId="597F5323" w14:textId="77777777" w:rsidR="001421B3" w:rsidRPr="00E15612" w:rsidRDefault="00F37E49">
            <w:pPr>
              <w:spacing w:after="0" w:line="259" w:lineRule="auto"/>
              <w:ind w:left="0" w:firstLine="0"/>
              <w:jc w:val="left"/>
              <w:rPr>
                <w:lang w:val="en-US"/>
              </w:rPr>
            </w:pPr>
            <w:r w:rsidRPr="00E15612">
              <w:rPr>
                <w:lang w:val="en-US"/>
              </w:rPr>
              <w:t xml:space="preserve">an insurance fund other than a pension fund </w:t>
            </w:r>
          </w:p>
        </w:tc>
        <w:tc>
          <w:tcPr>
            <w:tcW w:w="2693" w:type="dxa"/>
            <w:tcBorders>
              <w:top w:val="single" w:sz="4" w:space="0" w:color="000000"/>
              <w:left w:val="single" w:sz="4" w:space="0" w:color="000000"/>
              <w:bottom w:val="single" w:sz="4" w:space="0" w:color="000000"/>
              <w:right w:val="single" w:sz="4" w:space="0" w:color="000000"/>
            </w:tcBorders>
          </w:tcPr>
          <w:p w14:paraId="04A542C8" w14:textId="19136149" w:rsidR="001421B3" w:rsidRDefault="00F37E49">
            <w:pPr>
              <w:spacing w:after="0" w:line="259" w:lineRule="auto"/>
              <w:ind w:left="0" w:right="61" w:firstLine="0"/>
              <w:jc w:val="center"/>
            </w:pPr>
            <w:r>
              <w:t>8</w:t>
            </w:r>
            <w:r w:rsidR="000E1A59">
              <w:t>56</w:t>
            </w:r>
            <w:r>
              <w:t xml:space="preserve"> </w:t>
            </w:r>
          </w:p>
        </w:tc>
      </w:tr>
      <w:tr w:rsidR="001421B3" w14:paraId="0D93807F" w14:textId="77777777">
        <w:trPr>
          <w:trHeight w:val="302"/>
        </w:trPr>
        <w:tc>
          <w:tcPr>
            <w:tcW w:w="5779" w:type="dxa"/>
            <w:tcBorders>
              <w:top w:val="single" w:sz="4" w:space="0" w:color="000000"/>
              <w:left w:val="single" w:sz="4" w:space="0" w:color="000000"/>
              <w:bottom w:val="single" w:sz="4" w:space="0" w:color="000000"/>
              <w:right w:val="single" w:sz="4" w:space="0" w:color="000000"/>
            </w:tcBorders>
          </w:tcPr>
          <w:p w14:paraId="324512AA" w14:textId="77777777" w:rsidR="001421B3" w:rsidRDefault="00F37E49">
            <w:pPr>
              <w:spacing w:after="0" w:line="259" w:lineRule="auto"/>
              <w:ind w:left="0" w:firstLine="0"/>
              <w:jc w:val="left"/>
            </w:pPr>
            <w:r>
              <w:t xml:space="preserve">an unemployment fund </w:t>
            </w:r>
          </w:p>
        </w:tc>
        <w:tc>
          <w:tcPr>
            <w:tcW w:w="2693" w:type="dxa"/>
            <w:tcBorders>
              <w:top w:val="single" w:sz="4" w:space="0" w:color="000000"/>
              <w:left w:val="single" w:sz="4" w:space="0" w:color="000000"/>
              <w:bottom w:val="single" w:sz="4" w:space="0" w:color="000000"/>
              <w:right w:val="single" w:sz="4" w:space="0" w:color="000000"/>
            </w:tcBorders>
          </w:tcPr>
          <w:p w14:paraId="1EE9E218" w14:textId="1787F4C7" w:rsidR="001421B3" w:rsidRDefault="00F37E49">
            <w:pPr>
              <w:spacing w:after="0" w:line="259" w:lineRule="auto"/>
              <w:ind w:left="0" w:right="58" w:firstLine="0"/>
              <w:jc w:val="center"/>
            </w:pPr>
            <w:r>
              <w:t>6,</w:t>
            </w:r>
            <w:r w:rsidR="000E1A59">
              <w:t>420</w:t>
            </w:r>
            <w:r>
              <w:t xml:space="preserve"> </w:t>
            </w:r>
          </w:p>
        </w:tc>
      </w:tr>
      <w:tr w:rsidR="001421B3" w14:paraId="5ABD41BF" w14:textId="77777777">
        <w:trPr>
          <w:trHeight w:val="557"/>
        </w:trPr>
        <w:tc>
          <w:tcPr>
            <w:tcW w:w="5779" w:type="dxa"/>
            <w:tcBorders>
              <w:top w:val="single" w:sz="4" w:space="0" w:color="000000"/>
              <w:left w:val="single" w:sz="4" w:space="0" w:color="000000"/>
              <w:bottom w:val="single" w:sz="4" w:space="0" w:color="000000"/>
              <w:right w:val="single" w:sz="4" w:space="0" w:color="000000"/>
            </w:tcBorders>
          </w:tcPr>
          <w:p w14:paraId="6EB55071" w14:textId="77777777" w:rsidR="001421B3" w:rsidRPr="00E15612" w:rsidRDefault="00F37E49">
            <w:pPr>
              <w:spacing w:after="0" w:line="259" w:lineRule="auto"/>
              <w:ind w:left="0" w:firstLine="0"/>
              <w:rPr>
                <w:lang w:val="en-US"/>
              </w:rPr>
            </w:pPr>
            <w:r w:rsidRPr="00E15612">
              <w:rPr>
                <w:lang w:val="en-US"/>
              </w:rPr>
              <w:t xml:space="preserve">the Farmers’ Pension Institution, the Seamen’s Pension Fund, an unemployment insurance fund or the Education Fund </w:t>
            </w:r>
          </w:p>
        </w:tc>
        <w:tc>
          <w:tcPr>
            <w:tcW w:w="2693" w:type="dxa"/>
            <w:tcBorders>
              <w:top w:val="single" w:sz="4" w:space="0" w:color="000000"/>
              <w:left w:val="single" w:sz="4" w:space="0" w:color="000000"/>
              <w:bottom w:val="single" w:sz="4" w:space="0" w:color="000000"/>
              <w:right w:val="single" w:sz="4" w:space="0" w:color="000000"/>
            </w:tcBorders>
          </w:tcPr>
          <w:p w14:paraId="3CDBE3C1" w14:textId="55C6462A" w:rsidR="001421B3" w:rsidRDefault="00F37E49">
            <w:pPr>
              <w:spacing w:after="0" w:line="259" w:lineRule="auto"/>
              <w:ind w:left="0" w:right="58" w:firstLine="0"/>
              <w:jc w:val="center"/>
            </w:pPr>
            <w:r>
              <w:t>6,</w:t>
            </w:r>
            <w:r w:rsidR="000E1A59">
              <w:t>420</w:t>
            </w:r>
            <w:r>
              <w:t xml:space="preserve"> </w:t>
            </w:r>
          </w:p>
        </w:tc>
      </w:tr>
      <w:tr w:rsidR="001421B3" w14:paraId="73AE1957" w14:textId="77777777">
        <w:trPr>
          <w:trHeight w:val="1061"/>
        </w:trPr>
        <w:tc>
          <w:tcPr>
            <w:tcW w:w="5779" w:type="dxa"/>
            <w:tcBorders>
              <w:top w:val="single" w:sz="4" w:space="0" w:color="000000"/>
              <w:left w:val="single" w:sz="4" w:space="0" w:color="000000"/>
              <w:bottom w:val="single" w:sz="4" w:space="0" w:color="000000"/>
              <w:right w:val="single" w:sz="4" w:space="0" w:color="000000"/>
            </w:tcBorders>
          </w:tcPr>
          <w:p w14:paraId="2990260A" w14:textId="327EAB3A" w:rsidR="001421B3" w:rsidRPr="00E15612" w:rsidRDefault="00F37E49">
            <w:pPr>
              <w:spacing w:after="0" w:line="259" w:lineRule="auto"/>
              <w:ind w:left="0" w:firstLine="0"/>
              <w:jc w:val="left"/>
              <w:rPr>
                <w:lang w:val="en-US"/>
              </w:rPr>
            </w:pPr>
            <w:r w:rsidRPr="00E15612">
              <w:rPr>
                <w:lang w:val="en-US"/>
              </w:rPr>
              <w:t>the</w:t>
            </w:r>
            <w:r w:rsidR="000E1A59">
              <w:rPr>
                <w:lang w:val="en-US"/>
              </w:rPr>
              <w:t xml:space="preserve"> </w:t>
            </w:r>
            <w:r w:rsidR="005C1B3E">
              <w:rPr>
                <w:lang w:val="en-US"/>
              </w:rPr>
              <w:t xml:space="preserve">Finnish </w:t>
            </w:r>
            <w:r w:rsidR="000E1A59">
              <w:rPr>
                <w:lang w:val="en-US"/>
              </w:rPr>
              <w:t>Workers’ Compensation Centre</w:t>
            </w:r>
            <w:r w:rsidRPr="00E15612">
              <w:rPr>
                <w:lang w:val="en-US"/>
              </w:rPr>
              <w:t xml:space="preserve">, Finnish Motor Insurers’ Centre, Finnish Patient Insurance Centre, Environmental Insurance Centre or the auxiliary fund of unemployment funds </w:t>
            </w:r>
          </w:p>
        </w:tc>
        <w:tc>
          <w:tcPr>
            <w:tcW w:w="2693" w:type="dxa"/>
            <w:tcBorders>
              <w:top w:val="single" w:sz="4" w:space="0" w:color="000000"/>
              <w:left w:val="single" w:sz="4" w:space="0" w:color="000000"/>
              <w:bottom w:val="single" w:sz="4" w:space="0" w:color="000000"/>
              <w:right w:val="single" w:sz="4" w:space="0" w:color="000000"/>
            </w:tcBorders>
          </w:tcPr>
          <w:p w14:paraId="1A100575" w14:textId="407B8E1C" w:rsidR="001421B3" w:rsidRDefault="00F37E49">
            <w:pPr>
              <w:spacing w:after="0" w:line="259" w:lineRule="auto"/>
              <w:ind w:left="0" w:right="58" w:firstLine="0"/>
              <w:jc w:val="center"/>
            </w:pPr>
            <w:r>
              <w:t>1,2</w:t>
            </w:r>
            <w:r w:rsidR="000E1A59">
              <w:t>84</w:t>
            </w:r>
            <w:r>
              <w:t xml:space="preserve"> </w:t>
            </w:r>
          </w:p>
        </w:tc>
      </w:tr>
      <w:tr w:rsidR="001421B3" w14:paraId="29CB25E8" w14:textId="77777777">
        <w:trPr>
          <w:trHeight w:val="557"/>
        </w:trPr>
        <w:tc>
          <w:tcPr>
            <w:tcW w:w="5779" w:type="dxa"/>
            <w:tcBorders>
              <w:top w:val="single" w:sz="4" w:space="0" w:color="000000"/>
              <w:left w:val="single" w:sz="4" w:space="0" w:color="000000"/>
              <w:bottom w:val="single" w:sz="4" w:space="0" w:color="000000"/>
              <w:right w:val="single" w:sz="4" w:space="0" w:color="000000"/>
            </w:tcBorders>
          </w:tcPr>
          <w:p w14:paraId="790F1583" w14:textId="45298461" w:rsidR="001421B3" w:rsidRPr="00E15612" w:rsidRDefault="00F37E49" w:rsidP="005C1B3E">
            <w:pPr>
              <w:spacing w:after="0" w:line="259" w:lineRule="auto"/>
              <w:ind w:left="0" w:firstLine="0"/>
              <w:rPr>
                <w:lang w:val="en-US"/>
              </w:rPr>
            </w:pPr>
            <w:r w:rsidRPr="00E15612">
              <w:rPr>
                <w:lang w:val="en-US"/>
              </w:rPr>
              <w:t xml:space="preserve">the State Pension Fund, </w:t>
            </w:r>
            <w:r w:rsidR="000E1A59">
              <w:rPr>
                <w:lang w:val="en-US"/>
              </w:rPr>
              <w:t xml:space="preserve">the pension institution </w:t>
            </w:r>
            <w:r w:rsidR="005C1B3E">
              <w:rPr>
                <w:lang w:val="en-US"/>
              </w:rPr>
              <w:t xml:space="preserve">entitled Keva </w:t>
            </w:r>
            <w:r w:rsidR="000E1A59">
              <w:rPr>
                <w:lang w:val="en-US"/>
              </w:rPr>
              <w:t xml:space="preserve">and the church pension fund </w:t>
            </w:r>
          </w:p>
        </w:tc>
        <w:tc>
          <w:tcPr>
            <w:tcW w:w="2693" w:type="dxa"/>
            <w:tcBorders>
              <w:top w:val="single" w:sz="4" w:space="0" w:color="000000"/>
              <w:left w:val="single" w:sz="4" w:space="0" w:color="000000"/>
              <w:bottom w:val="single" w:sz="4" w:space="0" w:color="000000"/>
              <w:right w:val="single" w:sz="4" w:space="0" w:color="000000"/>
            </w:tcBorders>
          </w:tcPr>
          <w:p w14:paraId="52B94CFB" w14:textId="64C859EC" w:rsidR="001421B3" w:rsidRDefault="00F37E49">
            <w:pPr>
              <w:spacing w:after="0" w:line="259" w:lineRule="auto"/>
              <w:ind w:left="0" w:right="58" w:firstLine="0"/>
              <w:jc w:val="center"/>
            </w:pPr>
            <w:r>
              <w:t>1</w:t>
            </w:r>
            <w:r w:rsidR="000E1A59">
              <w:t>6,050</w:t>
            </w:r>
            <w:r>
              <w:t xml:space="preserve"> </w:t>
            </w:r>
          </w:p>
        </w:tc>
      </w:tr>
      <w:tr w:rsidR="001421B3" w14:paraId="03123DE5" w14:textId="77777777">
        <w:trPr>
          <w:trHeight w:val="302"/>
        </w:trPr>
        <w:tc>
          <w:tcPr>
            <w:tcW w:w="5779" w:type="dxa"/>
            <w:tcBorders>
              <w:top w:val="single" w:sz="4" w:space="0" w:color="000000"/>
              <w:left w:val="single" w:sz="4" w:space="0" w:color="000000"/>
              <w:bottom w:val="single" w:sz="4" w:space="0" w:color="000000"/>
              <w:right w:val="single" w:sz="4" w:space="0" w:color="000000"/>
            </w:tcBorders>
          </w:tcPr>
          <w:p w14:paraId="7179FE42" w14:textId="77777777" w:rsidR="001421B3" w:rsidRPr="00E15612" w:rsidRDefault="00F37E49">
            <w:pPr>
              <w:spacing w:after="0" w:line="259" w:lineRule="auto"/>
              <w:ind w:left="0" w:firstLine="0"/>
              <w:jc w:val="left"/>
              <w:rPr>
                <w:lang w:val="en-US"/>
              </w:rPr>
            </w:pPr>
            <w:r w:rsidRPr="00E15612">
              <w:rPr>
                <w:lang w:val="en-US"/>
              </w:rPr>
              <w:t xml:space="preserve">a branch of a third-country credit institution </w:t>
            </w:r>
          </w:p>
        </w:tc>
        <w:tc>
          <w:tcPr>
            <w:tcW w:w="2693" w:type="dxa"/>
            <w:tcBorders>
              <w:top w:val="single" w:sz="4" w:space="0" w:color="000000"/>
              <w:left w:val="single" w:sz="4" w:space="0" w:color="000000"/>
              <w:bottom w:val="single" w:sz="4" w:space="0" w:color="000000"/>
              <w:right w:val="single" w:sz="4" w:space="0" w:color="000000"/>
            </w:tcBorders>
          </w:tcPr>
          <w:p w14:paraId="701C2707" w14:textId="752EA705" w:rsidR="001421B3" w:rsidRDefault="00F37E49">
            <w:pPr>
              <w:spacing w:after="0" w:line="259" w:lineRule="auto"/>
              <w:ind w:left="0" w:right="58" w:firstLine="0"/>
              <w:jc w:val="center"/>
            </w:pPr>
            <w:r>
              <w:t>3,</w:t>
            </w:r>
            <w:r w:rsidR="000E1A59">
              <w:t>210</w:t>
            </w:r>
            <w:r>
              <w:t xml:space="preserve"> </w:t>
            </w:r>
          </w:p>
        </w:tc>
      </w:tr>
      <w:tr w:rsidR="001421B3" w14:paraId="5C484F42" w14:textId="77777777">
        <w:trPr>
          <w:trHeight w:val="557"/>
        </w:trPr>
        <w:tc>
          <w:tcPr>
            <w:tcW w:w="5779" w:type="dxa"/>
            <w:tcBorders>
              <w:top w:val="single" w:sz="4" w:space="0" w:color="000000"/>
              <w:left w:val="single" w:sz="4" w:space="0" w:color="000000"/>
              <w:bottom w:val="single" w:sz="4" w:space="0" w:color="000000"/>
              <w:right w:val="single" w:sz="4" w:space="0" w:color="000000"/>
            </w:tcBorders>
          </w:tcPr>
          <w:p w14:paraId="575C1FBF" w14:textId="4B4F49EB" w:rsidR="001421B3" w:rsidRPr="009C1D76" w:rsidRDefault="00F37E49">
            <w:pPr>
              <w:spacing w:after="0" w:line="259" w:lineRule="auto"/>
              <w:ind w:left="0" w:firstLine="0"/>
              <w:jc w:val="left"/>
              <w:rPr>
                <w:lang w:val="en-GB"/>
              </w:rPr>
            </w:pPr>
            <w:r w:rsidRPr="00E15612">
              <w:rPr>
                <w:lang w:val="en-US"/>
              </w:rPr>
              <w:t xml:space="preserve">a </w:t>
            </w:r>
            <w:r w:rsidR="000E1A59">
              <w:rPr>
                <w:lang w:val="en-US"/>
              </w:rPr>
              <w:t xml:space="preserve">category I </w:t>
            </w:r>
            <w:r w:rsidRPr="00E15612">
              <w:rPr>
                <w:lang w:val="en-US"/>
              </w:rPr>
              <w:t xml:space="preserve">branch of a foreign </w:t>
            </w:r>
            <w:r w:rsidR="000E1A59">
              <w:rPr>
                <w:lang w:val="en-US"/>
              </w:rPr>
              <w:t xml:space="preserve">EEA </w:t>
            </w:r>
            <w:r w:rsidRPr="00E15612">
              <w:rPr>
                <w:lang w:val="en-US"/>
              </w:rPr>
              <w:t xml:space="preserve">credit institution </w:t>
            </w:r>
          </w:p>
        </w:tc>
        <w:tc>
          <w:tcPr>
            <w:tcW w:w="2693" w:type="dxa"/>
            <w:tcBorders>
              <w:top w:val="single" w:sz="4" w:space="0" w:color="000000"/>
              <w:left w:val="single" w:sz="4" w:space="0" w:color="000000"/>
              <w:bottom w:val="single" w:sz="4" w:space="0" w:color="000000"/>
              <w:right w:val="single" w:sz="4" w:space="0" w:color="000000"/>
            </w:tcBorders>
          </w:tcPr>
          <w:p w14:paraId="043ABBEE" w14:textId="3BD39ADB" w:rsidR="001421B3" w:rsidRDefault="00F37E49">
            <w:pPr>
              <w:spacing w:after="0" w:line="259" w:lineRule="auto"/>
              <w:ind w:left="0" w:right="58" w:firstLine="0"/>
              <w:jc w:val="center"/>
            </w:pPr>
            <w:r>
              <w:t>2,</w:t>
            </w:r>
            <w:r w:rsidR="000E1A59">
              <w:t>140</w:t>
            </w:r>
            <w:r>
              <w:t xml:space="preserve"> </w:t>
            </w:r>
          </w:p>
        </w:tc>
      </w:tr>
      <w:tr w:rsidR="000E1A59" w:rsidRPr="000E1A59" w14:paraId="2FBFF293" w14:textId="77777777">
        <w:trPr>
          <w:trHeight w:val="557"/>
        </w:trPr>
        <w:tc>
          <w:tcPr>
            <w:tcW w:w="5779" w:type="dxa"/>
            <w:tcBorders>
              <w:top w:val="single" w:sz="4" w:space="0" w:color="000000"/>
              <w:left w:val="single" w:sz="4" w:space="0" w:color="000000"/>
              <w:bottom w:val="single" w:sz="4" w:space="0" w:color="000000"/>
              <w:right w:val="single" w:sz="4" w:space="0" w:color="000000"/>
            </w:tcBorders>
          </w:tcPr>
          <w:p w14:paraId="5D1580D9" w14:textId="77777777" w:rsidR="000E1A59" w:rsidRPr="00E15612" w:rsidRDefault="000E1A59">
            <w:pPr>
              <w:spacing w:after="0" w:line="259" w:lineRule="auto"/>
              <w:ind w:left="0" w:firstLine="0"/>
              <w:jc w:val="left"/>
              <w:rPr>
                <w:lang w:val="en-US"/>
              </w:rPr>
            </w:pPr>
            <w:r>
              <w:rPr>
                <w:lang w:val="en-US"/>
              </w:rPr>
              <w:t>a category II branch of a foreign EEA credit institution</w:t>
            </w:r>
          </w:p>
        </w:tc>
        <w:tc>
          <w:tcPr>
            <w:tcW w:w="2693" w:type="dxa"/>
            <w:tcBorders>
              <w:top w:val="single" w:sz="4" w:space="0" w:color="000000"/>
              <w:left w:val="single" w:sz="4" w:space="0" w:color="000000"/>
              <w:bottom w:val="single" w:sz="4" w:space="0" w:color="000000"/>
              <w:right w:val="single" w:sz="4" w:space="0" w:color="000000"/>
            </w:tcBorders>
          </w:tcPr>
          <w:p w14:paraId="1CFCF7ED" w14:textId="77777777" w:rsidR="000E1A59" w:rsidRPr="009C1D76" w:rsidRDefault="000E1A59">
            <w:pPr>
              <w:spacing w:after="0" w:line="259" w:lineRule="auto"/>
              <w:ind w:left="0" w:right="58" w:firstLine="0"/>
              <w:jc w:val="center"/>
              <w:rPr>
                <w:lang w:val="en-US"/>
              </w:rPr>
            </w:pPr>
            <w:r>
              <w:rPr>
                <w:lang w:val="en-US"/>
              </w:rPr>
              <w:t>3,210</w:t>
            </w:r>
          </w:p>
        </w:tc>
      </w:tr>
      <w:tr w:rsidR="000E1A59" w:rsidRPr="000E1A59" w14:paraId="0D98D08D" w14:textId="77777777">
        <w:trPr>
          <w:trHeight w:val="557"/>
        </w:trPr>
        <w:tc>
          <w:tcPr>
            <w:tcW w:w="5779" w:type="dxa"/>
            <w:tcBorders>
              <w:top w:val="single" w:sz="4" w:space="0" w:color="000000"/>
              <w:left w:val="single" w:sz="4" w:space="0" w:color="000000"/>
              <w:bottom w:val="single" w:sz="4" w:space="0" w:color="000000"/>
              <w:right w:val="single" w:sz="4" w:space="0" w:color="000000"/>
            </w:tcBorders>
          </w:tcPr>
          <w:p w14:paraId="71C9C312" w14:textId="77777777" w:rsidR="000E1A59" w:rsidRPr="00E15612" w:rsidRDefault="000E1A59">
            <w:pPr>
              <w:spacing w:after="0" w:line="259" w:lineRule="auto"/>
              <w:ind w:left="0" w:firstLine="0"/>
              <w:jc w:val="left"/>
              <w:rPr>
                <w:lang w:val="en-US"/>
              </w:rPr>
            </w:pPr>
            <w:r>
              <w:rPr>
                <w:lang w:val="en-US"/>
              </w:rPr>
              <w:t>a category III branch of a foreign EEA credit institution</w:t>
            </w:r>
          </w:p>
        </w:tc>
        <w:tc>
          <w:tcPr>
            <w:tcW w:w="2693" w:type="dxa"/>
            <w:tcBorders>
              <w:top w:val="single" w:sz="4" w:space="0" w:color="000000"/>
              <w:left w:val="single" w:sz="4" w:space="0" w:color="000000"/>
              <w:bottom w:val="single" w:sz="4" w:space="0" w:color="000000"/>
              <w:right w:val="single" w:sz="4" w:space="0" w:color="000000"/>
            </w:tcBorders>
          </w:tcPr>
          <w:p w14:paraId="644D894A" w14:textId="77777777" w:rsidR="000E1A59" w:rsidRPr="009C1D76" w:rsidRDefault="000E1A59">
            <w:pPr>
              <w:spacing w:after="0" w:line="259" w:lineRule="auto"/>
              <w:ind w:left="0" w:right="58" w:firstLine="0"/>
              <w:jc w:val="center"/>
              <w:rPr>
                <w:lang w:val="en-US"/>
              </w:rPr>
            </w:pPr>
            <w:r>
              <w:rPr>
                <w:lang w:val="en-US"/>
              </w:rPr>
              <w:t>4,301</w:t>
            </w:r>
          </w:p>
        </w:tc>
      </w:tr>
      <w:tr w:rsidR="001421B3" w14:paraId="785478CD" w14:textId="77777777">
        <w:trPr>
          <w:trHeight w:val="302"/>
        </w:trPr>
        <w:tc>
          <w:tcPr>
            <w:tcW w:w="5779" w:type="dxa"/>
            <w:tcBorders>
              <w:top w:val="single" w:sz="4" w:space="0" w:color="000000"/>
              <w:left w:val="single" w:sz="4" w:space="0" w:color="000000"/>
              <w:bottom w:val="single" w:sz="4" w:space="0" w:color="000000"/>
              <w:right w:val="single" w:sz="4" w:space="0" w:color="000000"/>
            </w:tcBorders>
          </w:tcPr>
          <w:p w14:paraId="3A855D95" w14:textId="77777777" w:rsidR="001421B3" w:rsidRDefault="00F37E49">
            <w:pPr>
              <w:spacing w:after="0" w:line="259" w:lineRule="auto"/>
              <w:ind w:left="0" w:firstLine="0"/>
              <w:jc w:val="left"/>
            </w:pPr>
            <w:r>
              <w:t xml:space="preserve">a fund management company </w:t>
            </w:r>
          </w:p>
        </w:tc>
        <w:tc>
          <w:tcPr>
            <w:tcW w:w="2693" w:type="dxa"/>
            <w:tcBorders>
              <w:top w:val="single" w:sz="4" w:space="0" w:color="000000"/>
              <w:left w:val="single" w:sz="4" w:space="0" w:color="000000"/>
              <w:bottom w:val="single" w:sz="4" w:space="0" w:color="000000"/>
              <w:right w:val="single" w:sz="4" w:space="0" w:color="000000"/>
            </w:tcBorders>
          </w:tcPr>
          <w:p w14:paraId="2963E4FD" w14:textId="3FE89F45" w:rsidR="001421B3" w:rsidRDefault="00F37E49">
            <w:pPr>
              <w:spacing w:after="0" w:line="259" w:lineRule="auto"/>
              <w:ind w:left="0" w:right="58" w:firstLine="0"/>
              <w:jc w:val="center"/>
            </w:pPr>
            <w:r>
              <w:t>4,</w:t>
            </w:r>
            <w:r w:rsidR="000E1A59">
              <w:t>280</w:t>
            </w:r>
            <w:r>
              <w:t xml:space="preserve"> </w:t>
            </w:r>
          </w:p>
        </w:tc>
      </w:tr>
      <w:tr w:rsidR="001421B3" w14:paraId="0787AE7B" w14:textId="77777777">
        <w:trPr>
          <w:trHeight w:val="557"/>
        </w:trPr>
        <w:tc>
          <w:tcPr>
            <w:tcW w:w="5779" w:type="dxa"/>
            <w:tcBorders>
              <w:top w:val="single" w:sz="4" w:space="0" w:color="000000"/>
              <w:left w:val="single" w:sz="4" w:space="0" w:color="000000"/>
              <w:bottom w:val="single" w:sz="4" w:space="0" w:color="000000"/>
              <w:right w:val="single" w:sz="4" w:space="0" w:color="000000"/>
            </w:tcBorders>
          </w:tcPr>
          <w:p w14:paraId="5BAB47D5" w14:textId="77777777" w:rsidR="001421B3" w:rsidRPr="00E15612" w:rsidRDefault="00F37E49">
            <w:pPr>
              <w:spacing w:after="0" w:line="259" w:lineRule="auto"/>
              <w:ind w:left="0" w:firstLine="0"/>
              <w:jc w:val="left"/>
              <w:rPr>
                <w:lang w:val="en-US"/>
              </w:rPr>
            </w:pPr>
            <w:r w:rsidRPr="00E15612">
              <w:rPr>
                <w:lang w:val="en-US"/>
              </w:rPr>
              <w:lastRenderedPageBreak/>
              <w:t xml:space="preserve">an entity authorised to operate as an alternative investment fund manager </w:t>
            </w:r>
          </w:p>
        </w:tc>
        <w:tc>
          <w:tcPr>
            <w:tcW w:w="2693" w:type="dxa"/>
            <w:tcBorders>
              <w:top w:val="single" w:sz="4" w:space="0" w:color="000000"/>
              <w:left w:val="single" w:sz="4" w:space="0" w:color="000000"/>
              <w:bottom w:val="single" w:sz="4" w:space="0" w:color="000000"/>
              <w:right w:val="single" w:sz="4" w:space="0" w:color="000000"/>
            </w:tcBorders>
          </w:tcPr>
          <w:p w14:paraId="54EF9DDB" w14:textId="5A33007E" w:rsidR="001421B3" w:rsidRDefault="00F37E49">
            <w:pPr>
              <w:spacing w:after="0" w:line="259" w:lineRule="auto"/>
              <w:ind w:left="0" w:right="58" w:firstLine="0"/>
              <w:jc w:val="center"/>
            </w:pPr>
            <w:r>
              <w:t>4,</w:t>
            </w:r>
            <w:r w:rsidR="000E1A59">
              <w:t>280</w:t>
            </w:r>
            <w:r>
              <w:t xml:space="preserve"> </w:t>
            </w:r>
          </w:p>
        </w:tc>
      </w:tr>
      <w:tr w:rsidR="001421B3" w14:paraId="7448B1B9" w14:textId="77777777">
        <w:trPr>
          <w:trHeight w:val="554"/>
        </w:trPr>
        <w:tc>
          <w:tcPr>
            <w:tcW w:w="5779" w:type="dxa"/>
            <w:tcBorders>
              <w:top w:val="single" w:sz="4" w:space="0" w:color="000000"/>
              <w:left w:val="single" w:sz="4" w:space="0" w:color="000000"/>
              <w:bottom w:val="single" w:sz="4" w:space="0" w:color="000000"/>
              <w:right w:val="single" w:sz="4" w:space="0" w:color="000000"/>
            </w:tcBorders>
          </w:tcPr>
          <w:p w14:paraId="7B3D68F1" w14:textId="77777777" w:rsidR="001421B3" w:rsidRPr="00E15612" w:rsidRDefault="00F37E49">
            <w:pPr>
              <w:spacing w:after="0" w:line="259" w:lineRule="auto"/>
              <w:ind w:left="0" w:firstLine="0"/>
              <w:rPr>
                <w:lang w:val="en-US"/>
              </w:rPr>
            </w:pPr>
            <w:r w:rsidRPr="00E15612">
              <w:rPr>
                <w:lang w:val="en-US"/>
              </w:rPr>
              <w:t xml:space="preserve">an entity authorised to operate as an alternative investment fund manager and as a fund management company </w:t>
            </w:r>
          </w:p>
        </w:tc>
        <w:tc>
          <w:tcPr>
            <w:tcW w:w="2693" w:type="dxa"/>
            <w:tcBorders>
              <w:top w:val="single" w:sz="4" w:space="0" w:color="000000"/>
              <w:left w:val="single" w:sz="4" w:space="0" w:color="000000"/>
              <w:bottom w:val="single" w:sz="4" w:space="0" w:color="000000"/>
              <w:right w:val="single" w:sz="4" w:space="0" w:color="000000"/>
            </w:tcBorders>
          </w:tcPr>
          <w:p w14:paraId="7DEFD198" w14:textId="71A6C739" w:rsidR="001421B3" w:rsidRDefault="00F37E49">
            <w:pPr>
              <w:spacing w:after="0" w:line="259" w:lineRule="auto"/>
              <w:ind w:left="0" w:right="58" w:firstLine="0"/>
              <w:jc w:val="center"/>
            </w:pPr>
            <w:r>
              <w:t>6,</w:t>
            </w:r>
            <w:r w:rsidR="00920957">
              <w:t>420</w:t>
            </w:r>
            <w:r>
              <w:t xml:space="preserve"> </w:t>
            </w:r>
          </w:p>
        </w:tc>
      </w:tr>
      <w:tr w:rsidR="001421B3" w14:paraId="36BB7FAE" w14:textId="77777777">
        <w:trPr>
          <w:trHeight w:val="811"/>
        </w:trPr>
        <w:tc>
          <w:tcPr>
            <w:tcW w:w="5779" w:type="dxa"/>
            <w:tcBorders>
              <w:top w:val="single" w:sz="4" w:space="0" w:color="000000"/>
              <w:left w:val="single" w:sz="4" w:space="0" w:color="000000"/>
              <w:bottom w:val="single" w:sz="4" w:space="0" w:color="000000"/>
              <w:right w:val="single" w:sz="4" w:space="0" w:color="000000"/>
            </w:tcBorders>
          </w:tcPr>
          <w:p w14:paraId="23D6E9A4" w14:textId="77777777" w:rsidR="001421B3" w:rsidRPr="00E15612" w:rsidRDefault="00F37E49">
            <w:pPr>
              <w:spacing w:after="0" w:line="236" w:lineRule="auto"/>
              <w:ind w:left="0" w:firstLine="0"/>
              <w:rPr>
                <w:lang w:val="en-US"/>
              </w:rPr>
            </w:pPr>
            <w:r w:rsidRPr="00E15612">
              <w:rPr>
                <w:lang w:val="en-US"/>
              </w:rPr>
              <w:t xml:space="preserve">an entity authorised to operate as a fund management company and subject to registration under the Act on Alternative </w:t>
            </w:r>
          </w:p>
          <w:p w14:paraId="06CDED8E" w14:textId="77777777" w:rsidR="001421B3" w:rsidRDefault="00F37E49">
            <w:pPr>
              <w:spacing w:after="0" w:line="259" w:lineRule="auto"/>
              <w:ind w:left="0" w:firstLine="0"/>
              <w:jc w:val="left"/>
            </w:pPr>
            <w:r>
              <w:t xml:space="preserve">Investment Fund Managers </w:t>
            </w:r>
          </w:p>
        </w:tc>
        <w:tc>
          <w:tcPr>
            <w:tcW w:w="2693" w:type="dxa"/>
            <w:tcBorders>
              <w:top w:val="single" w:sz="4" w:space="0" w:color="000000"/>
              <w:left w:val="single" w:sz="4" w:space="0" w:color="000000"/>
              <w:bottom w:val="single" w:sz="4" w:space="0" w:color="000000"/>
              <w:right w:val="single" w:sz="4" w:space="0" w:color="000000"/>
            </w:tcBorders>
          </w:tcPr>
          <w:p w14:paraId="251F242C" w14:textId="2635D3AA" w:rsidR="001421B3" w:rsidRDefault="00F37E49">
            <w:pPr>
              <w:spacing w:after="0" w:line="259" w:lineRule="auto"/>
              <w:ind w:left="0" w:right="58" w:firstLine="0"/>
              <w:jc w:val="center"/>
            </w:pPr>
            <w:r>
              <w:t>4,</w:t>
            </w:r>
            <w:r w:rsidR="00920957">
              <w:t>815</w:t>
            </w:r>
            <w:r>
              <w:t xml:space="preserve"> </w:t>
            </w:r>
          </w:p>
        </w:tc>
      </w:tr>
      <w:tr w:rsidR="001421B3" w14:paraId="0E9F78B5" w14:textId="77777777">
        <w:trPr>
          <w:trHeight w:val="809"/>
        </w:trPr>
        <w:tc>
          <w:tcPr>
            <w:tcW w:w="5779" w:type="dxa"/>
            <w:tcBorders>
              <w:top w:val="single" w:sz="4" w:space="0" w:color="000000"/>
              <w:left w:val="single" w:sz="4" w:space="0" w:color="000000"/>
              <w:bottom w:val="single" w:sz="4" w:space="0" w:color="000000"/>
              <w:right w:val="single" w:sz="4" w:space="0" w:color="000000"/>
            </w:tcBorders>
          </w:tcPr>
          <w:p w14:paraId="521E0BEE" w14:textId="77777777" w:rsidR="001421B3" w:rsidRPr="00E15612" w:rsidRDefault="00F37E49">
            <w:pPr>
              <w:spacing w:after="0" w:line="236" w:lineRule="auto"/>
              <w:ind w:left="0" w:firstLine="0"/>
              <w:rPr>
                <w:lang w:val="en-US"/>
              </w:rPr>
            </w:pPr>
            <w:r w:rsidRPr="00E15612">
              <w:rPr>
                <w:lang w:val="en-US"/>
              </w:rPr>
              <w:t xml:space="preserve">an investment firm other than an investment firm as referred to in chapter 6, section 1, subsections 3–5 of the Investment </w:t>
            </w:r>
          </w:p>
          <w:p w14:paraId="65BC7B81" w14:textId="77777777" w:rsidR="001421B3" w:rsidRDefault="00F37E49">
            <w:pPr>
              <w:spacing w:after="0" w:line="259" w:lineRule="auto"/>
              <w:ind w:left="0" w:firstLine="0"/>
              <w:jc w:val="left"/>
            </w:pPr>
            <w:r>
              <w:t xml:space="preserve">Services Act </w:t>
            </w:r>
          </w:p>
        </w:tc>
        <w:tc>
          <w:tcPr>
            <w:tcW w:w="2693" w:type="dxa"/>
            <w:tcBorders>
              <w:top w:val="single" w:sz="4" w:space="0" w:color="000000"/>
              <w:left w:val="single" w:sz="4" w:space="0" w:color="000000"/>
              <w:bottom w:val="single" w:sz="4" w:space="0" w:color="000000"/>
              <w:right w:val="single" w:sz="4" w:space="0" w:color="000000"/>
            </w:tcBorders>
          </w:tcPr>
          <w:p w14:paraId="0ADB0019" w14:textId="7A05E145" w:rsidR="001421B3" w:rsidRDefault="00F37E49">
            <w:pPr>
              <w:spacing w:after="0" w:line="259" w:lineRule="auto"/>
              <w:ind w:left="0" w:right="58" w:firstLine="0"/>
              <w:jc w:val="center"/>
            </w:pPr>
            <w:r>
              <w:t>6,</w:t>
            </w:r>
            <w:r w:rsidR="00920957">
              <w:t>420</w:t>
            </w:r>
            <w:r>
              <w:t xml:space="preserve"> </w:t>
            </w:r>
          </w:p>
        </w:tc>
      </w:tr>
      <w:tr w:rsidR="001421B3" w14:paraId="5F18E105" w14:textId="77777777">
        <w:trPr>
          <w:trHeight w:val="554"/>
        </w:trPr>
        <w:tc>
          <w:tcPr>
            <w:tcW w:w="5779" w:type="dxa"/>
            <w:tcBorders>
              <w:top w:val="single" w:sz="4" w:space="0" w:color="000000"/>
              <w:left w:val="single" w:sz="4" w:space="0" w:color="000000"/>
              <w:bottom w:val="single" w:sz="4" w:space="0" w:color="000000"/>
              <w:right w:val="single" w:sz="4" w:space="0" w:color="000000"/>
            </w:tcBorders>
          </w:tcPr>
          <w:p w14:paraId="16E65F05" w14:textId="4E9FFCF7" w:rsidR="001421B3" w:rsidRPr="00E15612" w:rsidRDefault="00F37E49">
            <w:pPr>
              <w:spacing w:after="0" w:line="259" w:lineRule="auto"/>
              <w:ind w:left="0" w:firstLine="0"/>
              <w:rPr>
                <w:lang w:val="en-US"/>
              </w:rPr>
            </w:pPr>
            <w:r w:rsidRPr="00E15612">
              <w:rPr>
                <w:lang w:val="en-US"/>
              </w:rPr>
              <w:t>an investment firm as referred to in chapter 6, section 1, subsections 3–</w:t>
            </w:r>
            <w:r w:rsidR="00920957">
              <w:rPr>
                <w:lang w:val="en-US"/>
              </w:rPr>
              <w:t>6</w:t>
            </w:r>
            <w:r w:rsidRPr="00E15612">
              <w:rPr>
                <w:lang w:val="en-US"/>
              </w:rPr>
              <w:t xml:space="preserve"> of the Investment Services Act </w:t>
            </w:r>
          </w:p>
        </w:tc>
        <w:tc>
          <w:tcPr>
            <w:tcW w:w="2693" w:type="dxa"/>
            <w:tcBorders>
              <w:top w:val="single" w:sz="4" w:space="0" w:color="000000"/>
              <w:left w:val="single" w:sz="4" w:space="0" w:color="000000"/>
              <w:bottom w:val="single" w:sz="4" w:space="0" w:color="000000"/>
              <w:right w:val="single" w:sz="4" w:space="0" w:color="000000"/>
            </w:tcBorders>
          </w:tcPr>
          <w:p w14:paraId="1ED7FD30" w14:textId="6AB874F5" w:rsidR="001421B3" w:rsidRDefault="00F37E49">
            <w:pPr>
              <w:spacing w:after="0" w:line="259" w:lineRule="auto"/>
              <w:ind w:left="0" w:right="58" w:firstLine="0"/>
              <w:jc w:val="center"/>
            </w:pPr>
            <w:r>
              <w:t>1,0</w:t>
            </w:r>
            <w:r w:rsidR="00920957">
              <w:t>70</w:t>
            </w:r>
            <w:r>
              <w:t xml:space="preserve"> </w:t>
            </w:r>
          </w:p>
        </w:tc>
      </w:tr>
      <w:tr w:rsidR="001421B3" w14:paraId="7AE417D4" w14:textId="77777777">
        <w:trPr>
          <w:trHeight w:val="557"/>
        </w:trPr>
        <w:tc>
          <w:tcPr>
            <w:tcW w:w="5779" w:type="dxa"/>
            <w:tcBorders>
              <w:top w:val="single" w:sz="4" w:space="0" w:color="000000"/>
              <w:left w:val="single" w:sz="4" w:space="0" w:color="000000"/>
              <w:bottom w:val="single" w:sz="4" w:space="0" w:color="000000"/>
              <w:right w:val="single" w:sz="4" w:space="0" w:color="000000"/>
            </w:tcBorders>
          </w:tcPr>
          <w:p w14:paraId="587D5AB3" w14:textId="77777777" w:rsidR="001421B3" w:rsidRPr="00E15612" w:rsidRDefault="00F37E49">
            <w:pPr>
              <w:spacing w:after="0" w:line="259" w:lineRule="auto"/>
              <w:ind w:left="0" w:firstLine="0"/>
              <w:jc w:val="left"/>
              <w:rPr>
                <w:lang w:val="en-US"/>
              </w:rPr>
            </w:pPr>
            <w:r w:rsidRPr="00E15612">
              <w:rPr>
                <w:lang w:val="en-US"/>
              </w:rPr>
              <w:t xml:space="preserve">a branch of a foreign investment firm with home country in the </w:t>
            </w:r>
          </w:p>
          <w:p w14:paraId="5C0D75B8" w14:textId="77777777" w:rsidR="001421B3" w:rsidRDefault="00F37E49">
            <w:pPr>
              <w:spacing w:after="0" w:line="259" w:lineRule="auto"/>
              <w:ind w:left="0" w:firstLine="0"/>
              <w:jc w:val="left"/>
            </w:pPr>
            <w:r>
              <w:t xml:space="preserve">EEA </w:t>
            </w:r>
          </w:p>
        </w:tc>
        <w:tc>
          <w:tcPr>
            <w:tcW w:w="2693" w:type="dxa"/>
            <w:tcBorders>
              <w:top w:val="single" w:sz="4" w:space="0" w:color="000000"/>
              <w:left w:val="single" w:sz="4" w:space="0" w:color="000000"/>
              <w:bottom w:val="single" w:sz="4" w:space="0" w:color="000000"/>
              <w:right w:val="single" w:sz="4" w:space="0" w:color="000000"/>
            </w:tcBorders>
          </w:tcPr>
          <w:p w14:paraId="0B69F4E1" w14:textId="416BC40E" w:rsidR="001421B3" w:rsidRDefault="00F37E49">
            <w:pPr>
              <w:spacing w:after="0" w:line="259" w:lineRule="auto"/>
              <w:ind w:left="0" w:right="58" w:firstLine="0"/>
              <w:jc w:val="center"/>
            </w:pPr>
            <w:r>
              <w:t>2,</w:t>
            </w:r>
            <w:r w:rsidR="00920957">
              <w:t>140</w:t>
            </w:r>
            <w:r>
              <w:t xml:space="preserve"> </w:t>
            </w:r>
          </w:p>
        </w:tc>
      </w:tr>
      <w:tr w:rsidR="001421B3" w14:paraId="022466DE" w14:textId="77777777">
        <w:trPr>
          <w:trHeight w:val="302"/>
        </w:trPr>
        <w:tc>
          <w:tcPr>
            <w:tcW w:w="5779" w:type="dxa"/>
            <w:tcBorders>
              <w:top w:val="single" w:sz="4" w:space="0" w:color="000000"/>
              <w:left w:val="single" w:sz="4" w:space="0" w:color="000000"/>
              <w:bottom w:val="single" w:sz="4" w:space="0" w:color="000000"/>
              <w:right w:val="single" w:sz="4" w:space="0" w:color="000000"/>
            </w:tcBorders>
          </w:tcPr>
          <w:p w14:paraId="1B7313C8" w14:textId="77777777" w:rsidR="001421B3" w:rsidRPr="00E15612" w:rsidRDefault="00F37E49">
            <w:pPr>
              <w:spacing w:after="0" w:line="259" w:lineRule="auto"/>
              <w:ind w:left="0" w:firstLine="0"/>
              <w:jc w:val="left"/>
              <w:rPr>
                <w:lang w:val="en-US"/>
              </w:rPr>
            </w:pPr>
            <w:r w:rsidRPr="00E15612">
              <w:rPr>
                <w:lang w:val="en-US"/>
              </w:rPr>
              <w:t xml:space="preserve">a branch of a third-country investment firm </w:t>
            </w:r>
          </w:p>
        </w:tc>
        <w:tc>
          <w:tcPr>
            <w:tcW w:w="2693" w:type="dxa"/>
            <w:tcBorders>
              <w:top w:val="single" w:sz="4" w:space="0" w:color="000000"/>
              <w:left w:val="single" w:sz="4" w:space="0" w:color="000000"/>
              <w:bottom w:val="single" w:sz="4" w:space="0" w:color="000000"/>
              <w:right w:val="single" w:sz="4" w:space="0" w:color="000000"/>
            </w:tcBorders>
          </w:tcPr>
          <w:p w14:paraId="28CAAB8F" w14:textId="5E4D19E3" w:rsidR="001421B3" w:rsidRDefault="00F37E49">
            <w:pPr>
              <w:spacing w:after="0" w:line="259" w:lineRule="auto"/>
              <w:ind w:left="0" w:right="58" w:firstLine="0"/>
              <w:jc w:val="center"/>
            </w:pPr>
            <w:r>
              <w:t>3,</w:t>
            </w:r>
            <w:r w:rsidR="00920957">
              <w:t>210</w:t>
            </w:r>
            <w:r>
              <w:t xml:space="preserve"> </w:t>
            </w:r>
          </w:p>
        </w:tc>
      </w:tr>
      <w:tr w:rsidR="001421B3" w14:paraId="04FB74C1" w14:textId="77777777">
        <w:trPr>
          <w:trHeight w:val="516"/>
        </w:trPr>
        <w:tc>
          <w:tcPr>
            <w:tcW w:w="5779" w:type="dxa"/>
            <w:tcBorders>
              <w:top w:val="single" w:sz="4" w:space="0" w:color="000000"/>
              <w:left w:val="single" w:sz="4" w:space="0" w:color="000000"/>
              <w:bottom w:val="single" w:sz="4" w:space="0" w:color="000000"/>
              <w:right w:val="single" w:sz="4" w:space="0" w:color="000000"/>
            </w:tcBorders>
          </w:tcPr>
          <w:p w14:paraId="498B04ED" w14:textId="77777777" w:rsidR="001421B3" w:rsidRPr="00E15612" w:rsidRDefault="00F37E49">
            <w:pPr>
              <w:spacing w:after="0" w:line="259" w:lineRule="auto"/>
              <w:ind w:left="0" w:firstLine="0"/>
              <w:jc w:val="left"/>
              <w:rPr>
                <w:lang w:val="en-US"/>
              </w:rPr>
            </w:pPr>
            <w:r w:rsidRPr="00E15612">
              <w:rPr>
                <w:lang w:val="en-US"/>
              </w:rPr>
              <w:t xml:space="preserve">a branch of a foreign payment institution with home country in the EEA  </w:t>
            </w:r>
          </w:p>
        </w:tc>
        <w:tc>
          <w:tcPr>
            <w:tcW w:w="2693" w:type="dxa"/>
            <w:tcBorders>
              <w:top w:val="single" w:sz="4" w:space="0" w:color="000000"/>
              <w:left w:val="single" w:sz="4" w:space="0" w:color="000000"/>
              <w:bottom w:val="single" w:sz="4" w:space="0" w:color="000000"/>
              <w:right w:val="single" w:sz="4" w:space="0" w:color="000000"/>
            </w:tcBorders>
          </w:tcPr>
          <w:p w14:paraId="7548CD5E" w14:textId="4EE6FA46" w:rsidR="001421B3" w:rsidRDefault="00F37E49">
            <w:pPr>
              <w:spacing w:after="0" w:line="259" w:lineRule="auto"/>
              <w:ind w:left="0" w:right="58" w:firstLine="0"/>
              <w:jc w:val="center"/>
            </w:pPr>
            <w:r>
              <w:t>1,0</w:t>
            </w:r>
            <w:r w:rsidR="00920957">
              <w:t>70</w:t>
            </w:r>
          </w:p>
        </w:tc>
      </w:tr>
      <w:tr w:rsidR="001421B3" w14:paraId="43702060" w14:textId="77777777">
        <w:trPr>
          <w:trHeight w:val="557"/>
        </w:trPr>
        <w:tc>
          <w:tcPr>
            <w:tcW w:w="5779" w:type="dxa"/>
            <w:tcBorders>
              <w:top w:val="single" w:sz="4" w:space="0" w:color="000000"/>
              <w:left w:val="single" w:sz="4" w:space="0" w:color="000000"/>
              <w:bottom w:val="single" w:sz="4" w:space="0" w:color="000000"/>
              <w:right w:val="single" w:sz="4" w:space="0" w:color="000000"/>
            </w:tcBorders>
          </w:tcPr>
          <w:p w14:paraId="3DBACF47" w14:textId="77777777" w:rsidR="001421B3" w:rsidRPr="00E15612" w:rsidRDefault="00F37E49">
            <w:pPr>
              <w:spacing w:after="0" w:line="259" w:lineRule="auto"/>
              <w:ind w:left="0" w:firstLine="0"/>
              <w:rPr>
                <w:lang w:val="en-US"/>
              </w:rPr>
            </w:pPr>
            <w:r w:rsidRPr="00E15612">
              <w:rPr>
                <w:lang w:val="en-US"/>
              </w:rPr>
              <w:t xml:space="preserve">a branch of a foreign fund management company firm with home country in the EEA </w:t>
            </w:r>
          </w:p>
        </w:tc>
        <w:tc>
          <w:tcPr>
            <w:tcW w:w="2693" w:type="dxa"/>
            <w:tcBorders>
              <w:top w:val="single" w:sz="4" w:space="0" w:color="000000"/>
              <w:left w:val="single" w:sz="4" w:space="0" w:color="000000"/>
              <w:bottom w:val="single" w:sz="4" w:space="0" w:color="000000"/>
              <w:right w:val="single" w:sz="4" w:space="0" w:color="000000"/>
            </w:tcBorders>
          </w:tcPr>
          <w:p w14:paraId="42AEB55A" w14:textId="0E1C1CFC" w:rsidR="001421B3" w:rsidRDefault="00F37E49">
            <w:pPr>
              <w:spacing w:after="0" w:line="259" w:lineRule="auto"/>
              <w:ind w:left="0" w:right="58" w:firstLine="0"/>
              <w:jc w:val="center"/>
            </w:pPr>
            <w:r>
              <w:t>2,</w:t>
            </w:r>
            <w:r w:rsidR="00920957">
              <w:t>140</w:t>
            </w:r>
            <w:r>
              <w:t xml:space="preserve"> </w:t>
            </w:r>
          </w:p>
        </w:tc>
      </w:tr>
      <w:tr w:rsidR="001421B3" w14:paraId="10D8B135" w14:textId="77777777">
        <w:trPr>
          <w:trHeight w:val="302"/>
        </w:trPr>
        <w:tc>
          <w:tcPr>
            <w:tcW w:w="5779" w:type="dxa"/>
            <w:tcBorders>
              <w:top w:val="single" w:sz="4" w:space="0" w:color="000000"/>
              <w:left w:val="single" w:sz="4" w:space="0" w:color="000000"/>
              <w:bottom w:val="single" w:sz="4" w:space="0" w:color="000000"/>
              <w:right w:val="single" w:sz="4" w:space="0" w:color="000000"/>
            </w:tcBorders>
          </w:tcPr>
          <w:p w14:paraId="3F96E52E" w14:textId="77777777" w:rsidR="001421B3" w:rsidRPr="00E15612" w:rsidRDefault="00F37E49">
            <w:pPr>
              <w:spacing w:after="0" w:line="259" w:lineRule="auto"/>
              <w:ind w:left="0" w:firstLine="0"/>
              <w:jc w:val="left"/>
              <w:rPr>
                <w:lang w:val="en-US"/>
              </w:rPr>
            </w:pPr>
            <w:r w:rsidRPr="00E15612">
              <w:rPr>
                <w:lang w:val="en-US"/>
              </w:rPr>
              <w:t xml:space="preserve">a branch of an EEA alternative investment fund manager </w:t>
            </w:r>
          </w:p>
        </w:tc>
        <w:tc>
          <w:tcPr>
            <w:tcW w:w="2693" w:type="dxa"/>
            <w:tcBorders>
              <w:top w:val="single" w:sz="4" w:space="0" w:color="000000"/>
              <w:left w:val="single" w:sz="4" w:space="0" w:color="000000"/>
              <w:bottom w:val="single" w:sz="4" w:space="0" w:color="000000"/>
              <w:right w:val="single" w:sz="4" w:space="0" w:color="000000"/>
            </w:tcBorders>
          </w:tcPr>
          <w:p w14:paraId="1AE2FB8B" w14:textId="32C80EFB" w:rsidR="001421B3" w:rsidRDefault="00F37E49">
            <w:pPr>
              <w:spacing w:after="0" w:line="259" w:lineRule="auto"/>
              <w:ind w:left="0" w:right="58" w:firstLine="0"/>
              <w:jc w:val="center"/>
            </w:pPr>
            <w:r>
              <w:t>2,</w:t>
            </w:r>
            <w:r w:rsidR="00920957">
              <w:t>140</w:t>
            </w:r>
            <w:r>
              <w:t xml:space="preserve"> </w:t>
            </w:r>
          </w:p>
        </w:tc>
      </w:tr>
      <w:tr w:rsidR="001421B3" w14:paraId="76A236D9" w14:textId="77777777">
        <w:trPr>
          <w:trHeight w:val="557"/>
        </w:trPr>
        <w:tc>
          <w:tcPr>
            <w:tcW w:w="5779" w:type="dxa"/>
            <w:tcBorders>
              <w:top w:val="single" w:sz="4" w:space="0" w:color="000000"/>
              <w:left w:val="single" w:sz="4" w:space="0" w:color="000000"/>
              <w:bottom w:val="single" w:sz="4" w:space="0" w:color="000000"/>
              <w:right w:val="single" w:sz="4" w:space="0" w:color="000000"/>
            </w:tcBorders>
          </w:tcPr>
          <w:p w14:paraId="6412EA16" w14:textId="77777777" w:rsidR="001421B3" w:rsidRPr="00E15612" w:rsidRDefault="00F37E49">
            <w:pPr>
              <w:spacing w:after="0" w:line="259" w:lineRule="auto"/>
              <w:ind w:left="0" w:firstLine="0"/>
              <w:jc w:val="left"/>
              <w:rPr>
                <w:lang w:val="en-US"/>
              </w:rPr>
            </w:pPr>
            <w:r w:rsidRPr="00E15612">
              <w:rPr>
                <w:lang w:val="en-US"/>
              </w:rPr>
              <w:t xml:space="preserve">a branch of an alternative investment fund manager established in a third country </w:t>
            </w:r>
          </w:p>
        </w:tc>
        <w:tc>
          <w:tcPr>
            <w:tcW w:w="2693" w:type="dxa"/>
            <w:tcBorders>
              <w:top w:val="single" w:sz="4" w:space="0" w:color="000000"/>
              <w:left w:val="single" w:sz="4" w:space="0" w:color="000000"/>
              <w:bottom w:val="single" w:sz="4" w:space="0" w:color="000000"/>
              <w:right w:val="single" w:sz="4" w:space="0" w:color="000000"/>
            </w:tcBorders>
          </w:tcPr>
          <w:p w14:paraId="44AB31CC" w14:textId="3FF390B2" w:rsidR="001421B3" w:rsidRDefault="00F37E49">
            <w:pPr>
              <w:spacing w:after="0" w:line="259" w:lineRule="auto"/>
              <w:ind w:left="0" w:right="58" w:firstLine="0"/>
              <w:jc w:val="center"/>
            </w:pPr>
            <w:r>
              <w:t>3,</w:t>
            </w:r>
            <w:r w:rsidR="00920957">
              <w:t>210</w:t>
            </w:r>
            <w:r>
              <w:t xml:space="preserve"> </w:t>
            </w:r>
          </w:p>
        </w:tc>
      </w:tr>
      <w:tr w:rsidR="001421B3" w14:paraId="5BCC2A69" w14:textId="77777777">
        <w:trPr>
          <w:trHeight w:val="302"/>
        </w:trPr>
        <w:tc>
          <w:tcPr>
            <w:tcW w:w="5779" w:type="dxa"/>
            <w:tcBorders>
              <w:top w:val="single" w:sz="4" w:space="0" w:color="000000"/>
              <w:left w:val="single" w:sz="4" w:space="0" w:color="000000"/>
              <w:bottom w:val="single" w:sz="4" w:space="0" w:color="000000"/>
              <w:right w:val="single" w:sz="4" w:space="0" w:color="000000"/>
            </w:tcBorders>
          </w:tcPr>
          <w:p w14:paraId="481F1792" w14:textId="77777777" w:rsidR="001421B3" w:rsidRPr="00E15612" w:rsidRDefault="00F37E49">
            <w:pPr>
              <w:spacing w:after="0" w:line="259" w:lineRule="auto"/>
              <w:ind w:left="0" w:firstLine="0"/>
              <w:jc w:val="left"/>
              <w:rPr>
                <w:lang w:val="en-US"/>
              </w:rPr>
            </w:pPr>
            <w:r w:rsidRPr="00E15612">
              <w:rPr>
                <w:lang w:val="en-US"/>
              </w:rPr>
              <w:t xml:space="preserve">a branch of a third-country insurance company  </w:t>
            </w:r>
          </w:p>
        </w:tc>
        <w:tc>
          <w:tcPr>
            <w:tcW w:w="2693" w:type="dxa"/>
            <w:tcBorders>
              <w:top w:val="single" w:sz="4" w:space="0" w:color="000000"/>
              <w:left w:val="single" w:sz="4" w:space="0" w:color="000000"/>
              <w:bottom w:val="single" w:sz="4" w:space="0" w:color="000000"/>
              <w:right w:val="single" w:sz="4" w:space="0" w:color="000000"/>
            </w:tcBorders>
          </w:tcPr>
          <w:p w14:paraId="6BD815E0" w14:textId="7E02CA83" w:rsidR="001421B3" w:rsidRDefault="00F37E49">
            <w:pPr>
              <w:spacing w:after="0" w:line="259" w:lineRule="auto"/>
              <w:ind w:left="0" w:right="58" w:firstLine="0"/>
              <w:jc w:val="center"/>
            </w:pPr>
            <w:r>
              <w:t>3,</w:t>
            </w:r>
            <w:r w:rsidR="00920957">
              <w:t>210</w:t>
            </w:r>
            <w:r>
              <w:t xml:space="preserve"> </w:t>
            </w:r>
          </w:p>
        </w:tc>
      </w:tr>
      <w:tr w:rsidR="00920957" w:rsidRPr="00920957" w14:paraId="3DB8862C" w14:textId="77777777">
        <w:trPr>
          <w:trHeight w:val="302"/>
        </w:trPr>
        <w:tc>
          <w:tcPr>
            <w:tcW w:w="5779" w:type="dxa"/>
            <w:tcBorders>
              <w:top w:val="single" w:sz="4" w:space="0" w:color="000000"/>
              <w:left w:val="single" w:sz="4" w:space="0" w:color="000000"/>
              <w:bottom w:val="single" w:sz="4" w:space="0" w:color="000000"/>
              <w:right w:val="single" w:sz="4" w:space="0" w:color="000000"/>
            </w:tcBorders>
          </w:tcPr>
          <w:p w14:paraId="4283D7AF" w14:textId="77777777" w:rsidR="00920957" w:rsidRPr="00E15612" w:rsidRDefault="00920957" w:rsidP="00920957">
            <w:pPr>
              <w:spacing w:after="0" w:line="259" w:lineRule="auto"/>
              <w:ind w:left="0" w:firstLine="0"/>
              <w:jc w:val="left"/>
              <w:rPr>
                <w:lang w:val="en-US"/>
              </w:rPr>
            </w:pPr>
            <w:r>
              <w:rPr>
                <w:lang w:val="en-US"/>
              </w:rPr>
              <w:t>a reporting service provider as referred to in the Act on Trading in Financial Instruments</w:t>
            </w:r>
          </w:p>
        </w:tc>
        <w:tc>
          <w:tcPr>
            <w:tcW w:w="2693" w:type="dxa"/>
            <w:tcBorders>
              <w:top w:val="single" w:sz="4" w:space="0" w:color="000000"/>
              <w:left w:val="single" w:sz="4" w:space="0" w:color="000000"/>
              <w:bottom w:val="single" w:sz="4" w:space="0" w:color="000000"/>
              <w:right w:val="single" w:sz="4" w:space="0" w:color="000000"/>
            </w:tcBorders>
          </w:tcPr>
          <w:p w14:paraId="56F630BC" w14:textId="77777777" w:rsidR="00920957" w:rsidRPr="009C1D76" w:rsidRDefault="00920957">
            <w:pPr>
              <w:spacing w:after="0" w:line="259" w:lineRule="auto"/>
              <w:ind w:left="0" w:right="58" w:firstLine="0"/>
              <w:jc w:val="center"/>
              <w:rPr>
                <w:lang w:val="en-US"/>
              </w:rPr>
            </w:pPr>
            <w:r>
              <w:rPr>
                <w:lang w:val="en-US"/>
              </w:rPr>
              <w:t>10,700</w:t>
            </w:r>
          </w:p>
        </w:tc>
      </w:tr>
    </w:tbl>
    <w:p w14:paraId="6B0012B5" w14:textId="77777777" w:rsidR="001421B3" w:rsidRPr="009C1D76" w:rsidRDefault="00F37E49">
      <w:pPr>
        <w:spacing w:after="0" w:line="259" w:lineRule="auto"/>
        <w:ind w:left="173" w:firstLine="0"/>
        <w:jc w:val="left"/>
        <w:rPr>
          <w:lang w:val="en-GB"/>
        </w:rPr>
      </w:pPr>
      <w:r w:rsidRPr="009C1D76">
        <w:rPr>
          <w:lang w:val="en-GB"/>
        </w:rPr>
        <w:t xml:space="preserve"> </w:t>
      </w:r>
    </w:p>
    <w:p w14:paraId="7CDAA9F4" w14:textId="7D391387" w:rsidR="001421B3" w:rsidRDefault="00F37E49">
      <w:pPr>
        <w:ind w:left="183"/>
      </w:pPr>
      <w:r>
        <w:t>(</w:t>
      </w:r>
      <w:r w:rsidR="0006736C">
        <w:t>28</w:t>
      </w:r>
      <w:r>
        <w:t>.</w:t>
      </w:r>
      <w:r w:rsidR="0006736C">
        <w:t>12</w:t>
      </w:r>
      <w:r>
        <w:t>.201</w:t>
      </w:r>
      <w:r w:rsidR="0006736C">
        <w:t>7</w:t>
      </w:r>
      <w:r>
        <w:t>/1</w:t>
      </w:r>
      <w:r w:rsidR="0006736C">
        <w:t>076</w:t>
      </w:r>
      <w:r>
        <w:t xml:space="preserve">) </w:t>
      </w:r>
    </w:p>
    <w:p w14:paraId="6BB6EDC0" w14:textId="4C1FF93A" w:rsidR="001421B3" w:rsidRPr="00E15612" w:rsidRDefault="00F37E49">
      <w:pPr>
        <w:ind w:left="183"/>
        <w:rPr>
          <w:lang w:val="en-US"/>
        </w:rPr>
      </w:pPr>
      <w:r w:rsidRPr="00E15612">
        <w:rPr>
          <w:lang w:val="en-US"/>
        </w:rPr>
        <w:t xml:space="preserve">No basic fee shall be levied on a stock exchange. </w:t>
      </w:r>
      <w:r w:rsidR="0006736C">
        <w:rPr>
          <w:lang w:val="en-US"/>
        </w:rPr>
        <w:t>(16.6.2017/359)</w:t>
      </w:r>
    </w:p>
    <w:p w14:paraId="63CBBF2E" w14:textId="77777777" w:rsidR="001421B3" w:rsidRPr="00E15612" w:rsidRDefault="00F37E49">
      <w:pPr>
        <w:spacing w:after="0" w:line="259" w:lineRule="auto"/>
        <w:ind w:left="3" w:firstLine="0"/>
        <w:jc w:val="left"/>
        <w:rPr>
          <w:lang w:val="en-US"/>
        </w:rPr>
      </w:pPr>
      <w:r w:rsidRPr="00E15612">
        <w:rPr>
          <w:lang w:val="en-US"/>
        </w:rPr>
        <w:t xml:space="preserve"> </w:t>
      </w:r>
    </w:p>
    <w:p w14:paraId="1A723F39" w14:textId="77777777" w:rsidR="001421B3" w:rsidRPr="00E15612" w:rsidRDefault="00F37E49">
      <w:pPr>
        <w:pStyle w:val="Otsikko1"/>
        <w:ind w:left="-2"/>
        <w:rPr>
          <w:lang w:val="en-US"/>
        </w:rPr>
      </w:pPr>
      <w:r w:rsidRPr="00E15612">
        <w:rPr>
          <w:b/>
          <w:i w:val="0"/>
          <w:lang w:val="en-US"/>
        </w:rPr>
        <w:t xml:space="preserve">Section 6 </w:t>
      </w:r>
      <w:r w:rsidRPr="00E15612">
        <w:rPr>
          <w:lang w:val="en-US"/>
        </w:rPr>
        <w:t xml:space="preserve">Basic fee applicable to other fee-paying entities (14.12.2012/758) </w:t>
      </w:r>
    </w:p>
    <w:p w14:paraId="2BF03CAF" w14:textId="77777777" w:rsidR="001421B3" w:rsidRPr="00E15612" w:rsidRDefault="00F37E49">
      <w:pPr>
        <w:ind w:left="183"/>
        <w:rPr>
          <w:lang w:val="en-US"/>
        </w:rPr>
      </w:pPr>
      <w:r w:rsidRPr="00E15612">
        <w:rPr>
          <w:lang w:val="en-US"/>
        </w:rPr>
        <w:t xml:space="preserve">The euro amount of the basic fee of a fee-paying entity other than those referred to in section 4 above and </w:t>
      </w:r>
    </w:p>
    <w:p w14:paraId="3A54CA49" w14:textId="77777777" w:rsidR="001421B3" w:rsidRPr="00E15612" w:rsidRDefault="00F37E49">
      <w:pPr>
        <w:ind w:left="-2"/>
        <w:rPr>
          <w:lang w:val="en-US"/>
        </w:rPr>
      </w:pPr>
      <w:r w:rsidRPr="00E15612">
        <w:rPr>
          <w:lang w:val="en-US"/>
        </w:rPr>
        <w:t xml:space="preserve">the fee-paying entities shall be determined as follows: </w:t>
      </w:r>
    </w:p>
    <w:p w14:paraId="61E11BA6" w14:textId="77777777" w:rsidR="001421B3" w:rsidRPr="00E15612" w:rsidRDefault="00F37E49">
      <w:pPr>
        <w:spacing w:after="0" w:line="259" w:lineRule="auto"/>
        <w:ind w:left="173" w:firstLine="0"/>
        <w:jc w:val="left"/>
        <w:rPr>
          <w:lang w:val="en-US"/>
        </w:rPr>
      </w:pPr>
      <w:r w:rsidRPr="00E15612">
        <w:rPr>
          <w:lang w:val="en-US"/>
        </w:rPr>
        <w:t xml:space="preserve"> </w:t>
      </w:r>
    </w:p>
    <w:p w14:paraId="13EE93F0" w14:textId="77777777" w:rsidR="001421B3" w:rsidRPr="00E15612" w:rsidRDefault="00F37E49">
      <w:pPr>
        <w:spacing w:after="0" w:line="259" w:lineRule="auto"/>
        <w:ind w:left="3" w:firstLine="0"/>
        <w:jc w:val="left"/>
        <w:rPr>
          <w:lang w:val="en-US"/>
        </w:rPr>
      </w:pPr>
      <w:r w:rsidRPr="00E15612">
        <w:rPr>
          <w:lang w:val="en-US"/>
        </w:rPr>
        <w:t xml:space="preserve"> </w:t>
      </w:r>
    </w:p>
    <w:tbl>
      <w:tblPr>
        <w:tblStyle w:val="TableGrid"/>
        <w:tblW w:w="8364" w:type="dxa"/>
        <w:tblInd w:w="116" w:type="dxa"/>
        <w:tblCellMar>
          <w:left w:w="110" w:type="dxa"/>
          <w:right w:w="51" w:type="dxa"/>
        </w:tblCellMar>
        <w:tblLook w:val="04A0" w:firstRow="1" w:lastRow="0" w:firstColumn="1" w:lastColumn="0" w:noHBand="0" w:noVBand="1"/>
      </w:tblPr>
      <w:tblGrid>
        <w:gridCol w:w="5671"/>
        <w:gridCol w:w="2693"/>
      </w:tblGrid>
      <w:tr w:rsidR="001421B3" w14:paraId="3566EE86" w14:textId="77777777">
        <w:trPr>
          <w:trHeight w:val="302"/>
        </w:trPr>
        <w:tc>
          <w:tcPr>
            <w:tcW w:w="5671" w:type="dxa"/>
            <w:tcBorders>
              <w:top w:val="single" w:sz="4" w:space="0" w:color="000000"/>
              <w:left w:val="single" w:sz="4" w:space="0" w:color="000000"/>
              <w:bottom w:val="single" w:sz="4" w:space="0" w:color="000000"/>
              <w:right w:val="single" w:sz="4" w:space="0" w:color="000000"/>
            </w:tcBorders>
          </w:tcPr>
          <w:p w14:paraId="42AE0F7E" w14:textId="77777777" w:rsidR="001421B3" w:rsidRDefault="00F37E49">
            <w:pPr>
              <w:spacing w:after="0" w:line="259" w:lineRule="auto"/>
              <w:ind w:left="34" w:firstLine="0"/>
              <w:jc w:val="left"/>
            </w:pPr>
            <w:r>
              <w:rPr>
                <w:b/>
              </w:rPr>
              <w:t>Fee-paying entity</w:t>
            </w: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A951C2F" w14:textId="77777777" w:rsidR="001421B3" w:rsidRDefault="00F37E49">
            <w:pPr>
              <w:spacing w:after="0" w:line="259" w:lineRule="auto"/>
              <w:ind w:left="0" w:right="24" w:firstLine="0"/>
              <w:jc w:val="center"/>
            </w:pPr>
            <w:r>
              <w:rPr>
                <w:b/>
              </w:rPr>
              <w:t>Basic fee in EUR</w:t>
            </w:r>
            <w:r>
              <w:t xml:space="preserve"> </w:t>
            </w:r>
          </w:p>
        </w:tc>
      </w:tr>
      <w:tr w:rsidR="001421B3" w14:paraId="65719319" w14:textId="77777777">
        <w:trPr>
          <w:trHeight w:val="557"/>
        </w:trPr>
        <w:tc>
          <w:tcPr>
            <w:tcW w:w="5671" w:type="dxa"/>
            <w:tcBorders>
              <w:top w:val="single" w:sz="4" w:space="0" w:color="000000"/>
              <w:left w:val="single" w:sz="4" w:space="0" w:color="000000"/>
              <w:bottom w:val="single" w:sz="4" w:space="0" w:color="000000"/>
              <w:right w:val="single" w:sz="4" w:space="0" w:color="000000"/>
            </w:tcBorders>
          </w:tcPr>
          <w:p w14:paraId="48D94E0A" w14:textId="01A906CF" w:rsidR="001421B3" w:rsidRPr="00E15612" w:rsidRDefault="00F37E49" w:rsidP="00920957">
            <w:pPr>
              <w:spacing w:after="0" w:line="259" w:lineRule="auto"/>
              <w:ind w:left="34" w:firstLine="0"/>
              <w:rPr>
                <w:lang w:val="en-US"/>
              </w:rPr>
            </w:pPr>
            <w:r w:rsidRPr="00E15612">
              <w:rPr>
                <w:lang w:val="en-US"/>
              </w:rPr>
              <w:t>a central securities depository as referred to in Act</w:t>
            </w:r>
            <w:r w:rsidRPr="00E15612">
              <w:rPr>
                <w:i/>
                <w:lang w:val="en-US"/>
              </w:rPr>
              <w:t xml:space="preserve"> </w:t>
            </w:r>
            <w:r w:rsidRPr="00E15612">
              <w:rPr>
                <w:lang w:val="en-US"/>
              </w:rPr>
              <w:t>on the Book-Entry System and</w:t>
            </w:r>
            <w:r w:rsidR="00920957">
              <w:rPr>
                <w:lang w:val="en-US"/>
              </w:rPr>
              <w:t xml:space="preserve"> Settlement Activities</w:t>
            </w:r>
            <w:r w:rsidRPr="00E15612">
              <w:rPr>
                <w:lang w:val="en-US"/>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393BAC9" w14:textId="4C76D36B" w:rsidR="001421B3" w:rsidRDefault="00F37E49">
            <w:pPr>
              <w:spacing w:after="0" w:line="259" w:lineRule="auto"/>
              <w:ind w:left="0" w:right="23" w:firstLine="0"/>
              <w:jc w:val="center"/>
            </w:pPr>
            <w:r>
              <w:t>2</w:t>
            </w:r>
            <w:r w:rsidR="00920957">
              <w:t>78,200</w:t>
            </w:r>
            <w:r>
              <w:t xml:space="preserve"> </w:t>
            </w:r>
          </w:p>
        </w:tc>
      </w:tr>
      <w:tr w:rsidR="001421B3" w14:paraId="33FF4834" w14:textId="77777777">
        <w:trPr>
          <w:trHeight w:val="554"/>
        </w:trPr>
        <w:tc>
          <w:tcPr>
            <w:tcW w:w="5671" w:type="dxa"/>
            <w:tcBorders>
              <w:top w:val="single" w:sz="4" w:space="0" w:color="000000"/>
              <w:left w:val="single" w:sz="4" w:space="0" w:color="000000"/>
              <w:bottom w:val="single" w:sz="4" w:space="0" w:color="000000"/>
              <w:right w:val="single" w:sz="4" w:space="0" w:color="000000"/>
            </w:tcBorders>
          </w:tcPr>
          <w:p w14:paraId="51251D5E" w14:textId="77777777" w:rsidR="001421B3" w:rsidRPr="00E15612" w:rsidRDefault="00F37E49">
            <w:pPr>
              <w:spacing w:after="0" w:line="259" w:lineRule="auto"/>
              <w:ind w:left="34" w:firstLine="0"/>
              <w:rPr>
                <w:lang w:val="en-US"/>
              </w:rPr>
            </w:pPr>
            <w:r w:rsidRPr="00E15612">
              <w:rPr>
                <w:lang w:val="en-US"/>
              </w:rPr>
              <w:t>a</w:t>
            </w:r>
            <w:r w:rsidR="00920957">
              <w:rPr>
                <w:lang w:val="en-US"/>
              </w:rPr>
              <w:t>n old</w:t>
            </w:r>
            <w:r w:rsidRPr="00E15612">
              <w:rPr>
                <w:lang w:val="en-US"/>
              </w:rPr>
              <w:t xml:space="preserve"> deposit guarantee fund as referred to in the </w:t>
            </w:r>
            <w:r w:rsidR="00920957">
              <w:rPr>
                <w:lang w:val="en-US"/>
              </w:rPr>
              <w:t xml:space="preserve">Act amending the </w:t>
            </w:r>
            <w:r w:rsidRPr="00E15612">
              <w:rPr>
                <w:lang w:val="en-US"/>
              </w:rPr>
              <w:t xml:space="preserve">Credit Institutions Act </w:t>
            </w:r>
            <w:r w:rsidR="00920957">
              <w:rPr>
                <w:lang w:val="en-US"/>
              </w:rPr>
              <w:t>(1199/2014)</w:t>
            </w:r>
          </w:p>
        </w:tc>
        <w:tc>
          <w:tcPr>
            <w:tcW w:w="2693" w:type="dxa"/>
            <w:tcBorders>
              <w:top w:val="single" w:sz="4" w:space="0" w:color="000000"/>
              <w:left w:val="single" w:sz="4" w:space="0" w:color="000000"/>
              <w:bottom w:val="single" w:sz="4" w:space="0" w:color="000000"/>
              <w:right w:val="single" w:sz="4" w:space="0" w:color="000000"/>
            </w:tcBorders>
          </w:tcPr>
          <w:p w14:paraId="17E47F95" w14:textId="05998DC3" w:rsidR="001421B3" w:rsidRDefault="00F37E49">
            <w:pPr>
              <w:spacing w:after="0" w:line="259" w:lineRule="auto"/>
              <w:ind w:left="0" w:right="23" w:firstLine="0"/>
              <w:jc w:val="center"/>
            </w:pPr>
            <w:r>
              <w:t>12,</w:t>
            </w:r>
            <w:r w:rsidR="00920957">
              <w:t>840</w:t>
            </w:r>
            <w:r>
              <w:t xml:space="preserve"> </w:t>
            </w:r>
          </w:p>
        </w:tc>
      </w:tr>
      <w:tr w:rsidR="001421B3" w14:paraId="2BF2E8B9" w14:textId="77777777">
        <w:trPr>
          <w:trHeight w:val="305"/>
        </w:trPr>
        <w:tc>
          <w:tcPr>
            <w:tcW w:w="5671" w:type="dxa"/>
            <w:tcBorders>
              <w:top w:val="single" w:sz="4" w:space="0" w:color="000000"/>
              <w:left w:val="single" w:sz="4" w:space="0" w:color="000000"/>
              <w:bottom w:val="single" w:sz="4" w:space="0" w:color="000000"/>
              <w:right w:val="single" w:sz="4" w:space="0" w:color="000000"/>
            </w:tcBorders>
          </w:tcPr>
          <w:p w14:paraId="6381BAE5" w14:textId="77777777" w:rsidR="001421B3" w:rsidRPr="00E15612" w:rsidRDefault="00F37E49">
            <w:pPr>
              <w:spacing w:after="0" w:line="259" w:lineRule="auto"/>
              <w:ind w:left="34" w:firstLine="0"/>
              <w:jc w:val="left"/>
              <w:rPr>
                <w:lang w:val="en-US"/>
              </w:rPr>
            </w:pPr>
            <w:r w:rsidRPr="00E15612">
              <w:rPr>
                <w:lang w:val="en-US"/>
              </w:rPr>
              <w:t xml:space="preserve">a guarantee fund as referred to in the Credit Institutions Act </w:t>
            </w:r>
          </w:p>
        </w:tc>
        <w:tc>
          <w:tcPr>
            <w:tcW w:w="2693" w:type="dxa"/>
            <w:tcBorders>
              <w:top w:val="single" w:sz="4" w:space="0" w:color="000000"/>
              <w:left w:val="single" w:sz="4" w:space="0" w:color="000000"/>
              <w:bottom w:val="single" w:sz="4" w:space="0" w:color="000000"/>
              <w:right w:val="single" w:sz="4" w:space="0" w:color="000000"/>
            </w:tcBorders>
          </w:tcPr>
          <w:p w14:paraId="02EBD264" w14:textId="6EE02144" w:rsidR="001421B3" w:rsidRDefault="00F37E49">
            <w:pPr>
              <w:spacing w:after="0" w:line="259" w:lineRule="auto"/>
              <w:ind w:left="0" w:right="23" w:firstLine="0"/>
              <w:jc w:val="center"/>
            </w:pPr>
            <w:r>
              <w:t>2,</w:t>
            </w:r>
            <w:r w:rsidR="00920957">
              <w:t>140</w:t>
            </w:r>
            <w:r>
              <w:t xml:space="preserve"> </w:t>
            </w:r>
          </w:p>
        </w:tc>
      </w:tr>
      <w:tr w:rsidR="001421B3" w14:paraId="0C254E2F" w14:textId="77777777">
        <w:trPr>
          <w:trHeight w:val="785"/>
        </w:trPr>
        <w:tc>
          <w:tcPr>
            <w:tcW w:w="5671" w:type="dxa"/>
            <w:tcBorders>
              <w:top w:val="single" w:sz="4" w:space="0" w:color="000000"/>
              <w:left w:val="single" w:sz="4" w:space="0" w:color="000000"/>
              <w:bottom w:val="single" w:sz="4" w:space="0" w:color="000000"/>
              <w:right w:val="single" w:sz="4" w:space="0" w:color="000000"/>
            </w:tcBorders>
          </w:tcPr>
          <w:p w14:paraId="20D6C300" w14:textId="08F35061" w:rsidR="001421B3" w:rsidRPr="00E15612" w:rsidRDefault="00F37E49">
            <w:pPr>
              <w:spacing w:after="10" w:line="236" w:lineRule="auto"/>
              <w:ind w:left="0" w:firstLine="0"/>
              <w:jc w:val="left"/>
              <w:rPr>
                <w:lang w:val="en-US"/>
              </w:rPr>
            </w:pPr>
            <w:r w:rsidRPr="00E15612">
              <w:rPr>
                <w:lang w:val="en-US"/>
              </w:rPr>
              <w:t xml:space="preserve">a legal person </w:t>
            </w:r>
            <w:r w:rsidR="00657D32">
              <w:rPr>
                <w:lang w:val="en-US"/>
              </w:rPr>
              <w:t xml:space="preserve">providing the services </w:t>
            </w:r>
            <w:r w:rsidRPr="00E15612">
              <w:rPr>
                <w:lang w:val="en-US"/>
              </w:rPr>
              <w:t>referred to in sections 7</w:t>
            </w:r>
            <w:r w:rsidR="00657D32">
              <w:rPr>
                <w:lang w:val="en-US"/>
              </w:rPr>
              <w:t xml:space="preserve">, </w:t>
            </w:r>
            <w:r w:rsidRPr="00E15612">
              <w:rPr>
                <w:lang w:val="en-US"/>
              </w:rPr>
              <w:t xml:space="preserve">7a </w:t>
            </w:r>
            <w:r w:rsidR="00657D32">
              <w:rPr>
                <w:lang w:val="en-US"/>
              </w:rPr>
              <w:t xml:space="preserve">and 7b </w:t>
            </w:r>
            <w:r w:rsidRPr="00E15612">
              <w:rPr>
                <w:lang w:val="en-US"/>
              </w:rPr>
              <w:t xml:space="preserve">of the Payment Institutions Act </w:t>
            </w:r>
          </w:p>
          <w:p w14:paraId="6A038D8C" w14:textId="77777777" w:rsidR="001421B3" w:rsidRPr="00E15612" w:rsidRDefault="00F37E49">
            <w:pPr>
              <w:spacing w:after="0" w:line="259" w:lineRule="auto"/>
              <w:ind w:left="0" w:firstLine="0"/>
              <w:jc w:val="left"/>
              <w:rPr>
                <w:lang w:val="en-US"/>
              </w:rPr>
            </w:pPr>
            <w:r w:rsidRPr="00E15612">
              <w:rPr>
                <w:rFonts w:ascii="Calibri" w:eastAsia="Calibri" w:hAnsi="Calibri" w:cs="Calibri"/>
                <w:i/>
                <w:lang w:val="en-US"/>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55A16B1" w14:textId="795F533B" w:rsidR="001421B3" w:rsidRDefault="00F37E49">
            <w:pPr>
              <w:spacing w:after="0" w:line="259" w:lineRule="auto"/>
              <w:ind w:left="0" w:right="57" w:firstLine="0"/>
              <w:jc w:val="center"/>
            </w:pPr>
            <w:r>
              <w:t>1,0</w:t>
            </w:r>
            <w:r w:rsidR="00657D32">
              <w:t>70</w:t>
            </w:r>
            <w:r>
              <w:t xml:space="preserve"> </w:t>
            </w:r>
          </w:p>
        </w:tc>
      </w:tr>
      <w:tr w:rsidR="001421B3" w14:paraId="4DA1771D" w14:textId="77777777">
        <w:trPr>
          <w:trHeight w:val="514"/>
        </w:trPr>
        <w:tc>
          <w:tcPr>
            <w:tcW w:w="5671" w:type="dxa"/>
            <w:tcBorders>
              <w:top w:val="single" w:sz="4" w:space="0" w:color="000000"/>
              <w:left w:val="single" w:sz="4" w:space="0" w:color="000000"/>
              <w:bottom w:val="single" w:sz="4" w:space="0" w:color="000000"/>
              <w:right w:val="single" w:sz="4" w:space="0" w:color="000000"/>
            </w:tcBorders>
          </w:tcPr>
          <w:p w14:paraId="0E35184D" w14:textId="46C1E01F" w:rsidR="001421B3" w:rsidRPr="00E15612" w:rsidRDefault="00F37E49" w:rsidP="00657D32">
            <w:pPr>
              <w:spacing w:after="0" w:line="259" w:lineRule="auto"/>
              <w:ind w:left="0" w:firstLine="0"/>
              <w:jc w:val="left"/>
              <w:rPr>
                <w:lang w:val="en-US"/>
              </w:rPr>
            </w:pPr>
            <w:r w:rsidRPr="00E15612">
              <w:rPr>
                <w:lang w:val="en-US"/>
              </w:rPr>
              <w:t xml:space="preserve">a natural person </w:t>
            </w:r>
            <w:r w:rsidR="00657D32">
              <w:rPr>
                <w:lang w:val="en-US"/>
              </w:rPr>
              <w:t xml:space="preserve">providing the services </w:t>
            </w:r>
            <w:r w:rsidRPr="00E15612">
              <w:rPr>
                <w:lang w:val="en-US"/>
              </w:rPr>
              <w:t>referred to in sections 7</w:t>
            </w:r>
            <w:r w:rsidR="00657D32">
              <w:rPr>
                <w:lang w:val="en-US"/>
              </w:rPr>
              <w:t xml:space="preserve">, </w:t>
            </w:r>
            <w:r w:rsidRPr="00E15612">
              <w:rPr>
                <w:lang w:val="en-US"/>
              </w:rPr>
              <w:t xml:space="preserve">7a </w:t>
            </w:r>
            <w:r w:rsidR="00657D32">
              <w:rPr>
                <w:lang w:val="en-US"/>
              </w:rPr>
              <w:t xml:space="preserve">and 7b </w:t>
            </w:r>
            <w:r w:rsidRPr="00E15612">
              <w:rPr>
                <w:lang w:val="en-US"/>
              </w:rPr>
              <w:t xml:space="preserve">of the Payment Institutions Act </w:t>
            </w:r>
          </w:p>
        </w:tc>
        <w:tc>
          <w:tcPr>
            <w:tcW w:w="2693" w:type="dxa"/>
            <w:tcBorders>
              <w:top w:val="single" w:sz="4" w:space="0" w:color="000000"/>
              <w:left w:val="single" w:sz="4" w:space="0" w:color="000000"/>
              <w:bottom w:val="single" w:sz="4" w:space="0" w:color="000000"/>
              <w:right w:val="single" w:sz="4" w:space="0" w:color="000000"/>
            </w:tcBorders>
          </w:tcPr>
          <w:p w14:paraId="25F1F06E" w14:textId="16BFD4B0" w:rsidR="001421B3" w:rsidRDefault="00F37E49">
            <w:pPr>
              <w:spacing w:after="0" w:line="259" w:lineRule="auto"/>
              <w:ind w:left="0" w:right="59" w:firstLine="0"/>
              <w:jc w:val="center"/>
            </w:pPr>
            <w:r>
              <w:t>2</w:t>
            </w:r>
            <w:r w:rsidR="00202935">
              <w:t>14</w:t>
            </w:r>
            <w:r>
              <w:t xml:space="preserve"> </w:t>
            </w:r>
          </w:p>
        </w:tc>
      </w:tr>
      <w:tr w:rsidR="001421B3" w14:paraId="686698DC" w14:textId="77777777">
        <w:trPr>
          <w:trHeight w:val="557"/>
        </w:trPr>
        <w:tc>
          <w:tcPr>
            <w:tcW w:w="5671" w:type="dxa"/>
            <w:tcBorders>
              <w:top w:val="single" w:sz="4" w:space="0" w:color="000000"/>
              <w:left w:val="single" w:sz="4" w:space="0" w:color="000000"/>
              <w:bottom w:val="single" w:sz="4" w:space="0" w:color="000000"/>
              <w:right w:val="single" w:sz="4" w:space="0" w:color="000000"/>
            </w:tcBorders>
          </w:tcPr>
          <w:p w14:paraId="4663747E" w14:textId="77777777" w:rsidR="001421B3" w:rsidRPr="00E15612" w:rsidRDefault="00F37E49">
            <w:pPr>
              <w:spacing w:after="0" w:line="259" w:lineRule="auto"/>
              <w:ind w:left="34" w:firstLine="0"/>
              <w:rPr>
                <w:lang w:val="en-US"/>
              </w:rPr>
            </w:pPr>
            <w:r w:rsidRPr="00E15612">
              <w:rPr>
                <w:lang w:val="en-US"/>
              </w:rPr>
              <w:t xml:space="preserve">an investor compensation fund as referred to in the Investment Services Act </w:t>
            </w:r>
          </w:p>
        </w:tc>
        <w:tc>
          <w:tcPr>
            <w:tcW w:w="2693" w:type="dxa"/>
            <w:tcBorders>
              <w:top w:val="single" w:sz="4" w:space="0" w:color="000000"/>
              <w:left w:val="single" w:sz="4" w:space="0" w:color="000000"/>
              <w:bottom w:val="single" w:sz="4" w:space="0" w:color="000000"/>
              <w:right w:val="single" w:sz="4" w:space="0" w:color="000000"/>
            </w:tcBorders>
          </w:tcPr>
          <w:p w14:paraId="7078E142" w14:textId="584F2C18" w:rsidR="001421B3" w:rsidRDefault="00F37E49">
            <w:pPr>
              <w:spacing w:after="0" w:line="259" w:lineRule="auto"/>
              <w:ind w:left="0" w:right="23" w:firstLine="0"/>
              <w:jc w:val="center"/>
            </w:pPr>
            <w:r>
              <w:t>3,</w:t>
            </w:r>
            <w:r w:rsidR="00202935">
              <w:t>210</w:t>
            </w:r>
            <w:r>
              <w:t xml:space="preserve"> </w:t>
            </w:r>
          </w:p>
        </w:tc>
      </w:tr>
      <w:tr w:rsidR="001421B3" w14:paraId="20ED8AFE" w14:textId="77777777">
        <w:trPr>
          <w:trHeight w:val="809"/>
        </w:trPr>
        <w:tc>
          <w:tcPr>
            <w:tcW w:w="5671" w:type="dxa"/>
            <w:tcBorders>
              <w:top w:val="single" w:sz="4" w:space="0" w:color="000000"/>
              <w:left w:val="single" w:sz="4" w:space="0" w:color="000000"/>
              <w:bottom w:val="single" w:sz="4" w:space="0" w:color="000000"/>
              <w:right w:val="single" w:sz="4" w:space="0" w:color="000000"/>
            </w:tcBorders>
          </w:tcPr>
          <w:p w14:paraId="430321BD" w14:textId="77777777" w:rsidR="001421B3" w:rsidRPr="00E15612" w:rsidRDefault="00F37E49">
            <w:pPr>
              <w:spacing w:after="0" w:line="259" w:lineRule="auto"/>
              <w:ind w:left="34" w:right="54" w:firstLine="0"/>
              <w:rPr>
                <w:lang w:val="en-US"/>
              </w:rPr>
            </w:pPr>
            <w:r w:rsidRPr="00E15612">
              <w:rPr>
                <w:lang w:val="en-US"/>
              </w:rPr>
              <w:lastRenderedPageBreak/>
              <w:t xml:space="preserve">an alternative investment fund manager subject to registration under the Act on Alternative Investment Fund Managers and with no fund management company authorisation </w:t>
            </w:r>
          </w:p>
        </w:tc>
        <w:tc>
          <w:tcPr>
            <w:tcW w:w="2693" w:type="dxa"/>
            <w:tcBorders>
              <w:top w:val="single" w:sz="4" w:space="0" w:color="000000"/>
              <w:left w:val="single" w:sz="4" w:space="0" w:color="000000"/>
              <w:bottom w:val="single" w:sz="4" w:space="0" w:color="000000"/>
              <w:right w:val="single" w:sz="4" w:space="0" w:color="000000"/>
            </w:tcBorders>
          </w:tcPr>
          <w:p w14:paraId="6A322620" w14:textId="705B6B7C" w:rsidR="001421B3" w:rsidRDefault="00F37E49">
            <w:pPr>
              <w:spacing w:after="0" w:line="259" w:lineRule="auto"/>
              <w:ind w:left="0" w:right="23" w:firstLine="0"/>
              <w:jc w:val="center"/>
            </w:pPr>
            <w:r>
              <w:t>1,0</w:t>
            </w:r>
            <w:r w:rsidR="00202935">
              <w:t>70</w:t>
            </w:r>
            <w:r>
              <w:t xml:space="preserve"> </w:t>
            </w:r>
          </w:p>
        </w:tc>
      </w:tr>
      <w:tr w:rsidR="001421B3" w14:paraId="7F4C9DB6" w14:textId="77777777">
        <w:trPr>
          <w:trHeight w:val="809"/>
        </w:trPr>
        <w:tc>
          <w:tcPr>
            <w:tcW w:w="5671" w:type="dxa"/>
            <w:tcBorders>
              <w:top w:val="single" w:sz="4" w:space="0" w:color="000000"/>
              <w:left w:val="single" w:sz="4" w:space="0" w:color="000000"/>
              <w:bottom w:val="single" w:sz="4" w:space="0" w:color="000000"/>
              <w:right w:val="single" w:sz="4" w:space="0" w:color="000000"/>
            </w:tcBorders>
          </w:tcPr>
          <w:p w14:paraId="53FA054B" w14:textId="77777777" w:rsidR="001421B3" w:rsidRPr="00E15612" w:rsidRDefault="00F37E49">
            <w:pPr>
              <w:spacing w:after="0" w:line="239" w:lineRule="auto"/>
              <w:ind w:left="34" w:firstLine="0"/>
              <w:rPr>
                <w:lang w:val="en-US"/>
              </w:rPr>
            </w:pPr>
            <w:r w:rsidRPr="00E15612">
              <w:rPr>
                <w:lang w:val="en-US"/>
              </w:rPr>
              <w:t xml:space="preserve">an entity operating under a derogation as defined in chapter 10, section 2, subsection 3 of the Act on Alternative </w:t>
            </w:r>
          </w:p>
          <w:p w14:paraId="39A9F1FA" w14:textId="77777777" w:rsidR="001421B3" w:rsidRDefault="00F37E49">
            <w:pPr>
              <w:spacing w:after="0" w:line="259" w:lineRule="auto"/>
              <w:ind w:left="34" w:firstLine="0"/>
              <w:jc w:val="left"/>
            </w:pPr>
            <w:r>
              <w:t xml:space="preserve">Investment Fund Managers </w:t>
            </w:r>
          </w:p>
        </w:tc>
        <w:tc>
          <w:tcPr>
            <w:tcW w:w="2693" w:type="dxa"/>
            <w:tcBorders>
              <w:top w:val="single" w:sz="4" w:space="0" w:color="000000"/>
              <w:left w:val="single" w:sz="4" w:space="0" w:color="000000"/>
              <w:bottom w:val="single" w:sz="4" w:space="0" w:color="000000"/>
              <w:right w:val="single" w:sz="4" w:space="0" w:color="000000"/>
            </w:tcBorders>
          </w:tcPr>
          <w:p w14:paraId="47B4D498" w14:textId="7E375AEC" w:rsidR="001421B3" w:rsidRDefault="00F37E49">
            <w:pPr>
              <w:spacing w:after="0" w:line="259" w:lineRule="auto"/>
              <w:ind w:left="0" w:right="23" w:firstLine="0"/>
              <w:jc w:val="center"/>
            </w:pPr>
            <w:r>
              <w:t>2,</w:t>
            </w:r>
            <w:r w:rsidR="00202935">
              <w:t>140</w:t>
            </w:r>
            <w:r>
              <w:t xml:space="preserve"> </w:t>
            </w:r>
          </w:p>
        </w:tc>
      </w:tr>
      <w:tr w:rsidR="001421B3" w14:paraId="2FC67906" w14:textId="77777777">
        <w:trPr>
          <w:trHeight w:val="302"/>
        </w:trPr>
        <w:tc>
          <w:tcPr>
            <w:tcW w:w="5671" w:type="dxa"/>
            <w:tcBorders>
              <w:top w:val="single" w:sz="4" w:space="0" w:color="000000"/>
              <w:left w:val="single" w:sz="4" w:space="0" w:color="000000"/>
              <w:bottom w:val="single" w:sz="4" w:space="0" w:color="000000"/>
              <w:right w:val="single" w:sz="4" w:space="0" w:color="000000"/>
            </w:tcBorders>
          </w:tcPr>
          <w:p w14:paraId="394B4ECC" w14:textId="2CA7F8B6" w:rsidR="001421B3" w:rsidRPr="00E15612" w:rsidRDefault="00F37E49" w:rsidP="00202935">
            <w:pPr>
              <w:spacing w:after="0" w:line="259" w:lineRule="auto"/>
              <w:ind w:left="34" w:firstLine="0"/>
              <w:jc w:val="left"/>
              <w:rPr>
                <w:lang w:val="en-US"/>
              </w:rPr>
            </w:pPr>
            <w:r w:rsidRPr="00E15612">
              <w:rPr>
                <w:lang w:val="en-US"/>
              </w:rPr>
              <w:t xml:space="preserve">a depositary as referred to in the Act </w:t>
            </w:r>
            <w:r w:rsidR="00202935">
              <w:rPr>
                <w:lang w:val="en-US"/>
              </w:rPr>
              <w:t>on Common Funds</w:t>
            </w:r>
          </w:p>
        </w:tc>
        <w:tc>
          <w:tcPr>
            <w:tcW w:w="2693" w:type="dxa"/>
            <w:tcBorders>
              <w:top w:val="single" w:sz="4" w:space="0" w:color="000000"/>
              <w:left w:val="single" w:sz="4" w:space="0" w:color="000000"/>
              <w:bottom w:val="single" w:sz="4" w:space="0" w:color="000000"/>
              <w:right w:val="single" w:sz="4" w:space="0" w:color="000000"/>
            </w:tcBorders>
          </w:tcPr>
          <w:p w14:paraId="191AAF5E" w14:textId="42FD2407" w:rsidR="001421B3" w:rsidRDefault="00F37E49">
            <w:pPr>
              <w:spacing w:after="0" w:line="259" w:lineRule="auto"/>
              <w:ind w:left="0" w:right="23" w:firstLine="0"/>
              <w:jc w:val="center"/>
            </w:pPr>
            <w:r>
              <w:t>3,</w:t>
            </w:r>
            <w:r w:rsidR="00202935">
              <w:t>210</w:t>
            </w:r>
            <w:r>
              <w:t xml:space="preserve"> </w:t>
            </w:r>
          </w:p>
        </w:tc>
      </w:tr>
      <w:tr w:rsidR="001421B3" w14:paraId="7744C792" w14:textId="77777777">
        <w:trPr>
          <w:trHeight w:val="557"/>
        </w:trPr>
        <w:tc>
          <w:tcPr>
            <w:tcW w:w="5671" w:type="dxa"/>
            <w:tcBorders>
              <w:top w:val="single" w:sz="4" w:space="0" w:color="000000"/>
              <w:left w:val="single" w:sz="4" w:space="0" w:color="000000"/>
              <w:bottom w:val="single" w:sz="4" w:space="0" w:color="000000"/>
              <w:right w:val="single" w:sz="4" w:space="0" w:color="000000"/>
            </w:tcBorders>
          </w:tcPr>
          <w:p w14:paraId="6C1DA6C8" w14:textId="77777777" w:rsidR="001421B3" w:rsidRPr="00E15612" w:rsidRDefault="00F37E49">
            <w:pPr>
              <w:spacing w:after="0" w:line="259" w:lineRule="auto"/>
              <w:ind w:left="34" w:firstLine="0"/>
              <w:rPr>
                <w:lang w:val="en-US"/>
              </w:rPr>
            </w:pPr>
            <w:r w:rsidRPr="00E15612">
              <w:rPr>
                <w:lang w:val="en-US"/>
              </w:rPr>
              <w:t xml:space="preserve">a depositary as referred to in the Act on Alternative Investment Fund Managers </w:t>
            </w:r>
          </w:p>
        </w:tc>
        <w:tc>
          <w:tcPr>
            <w:tcW w:w="2693" w:type="dxa"/>
            <w:tcBorders>
              <w:top w:val="single" w:sz="4" w:space="0" w:color="000000"/>
              <w:left w:val="single" w:sz="4" w:space="0" w:color="000000"/>
              <w:bottom w:val="single" w:sz="4" w:space="0" w:color="000000"/>
              <w:right w:val="single" w:sz="4" w:space="0" w:color="000000"/>
            </w:tcBorders>
          </w:tcPr>
          <w:p w14:paraId="48942B0F" w14:textId="045BE615" w:rsidR="001421B3" w:rsidRDefault="00F37E49">
            <w:pPr>
              <w:spacing w:after="0" w:line="259" w:lineRule="auto"/>
              <w:ind w:left="0" w:right="23" w:firstLine="0"/>
              <w:jc w:val="center"/>
            </w:pPr>
            <w:r>
              <w:t>3,</w:t>
            </w:r>
            <w:r w:rsidR="00202935">
              <w:t>210</w:t>
            </w:r>
            <w:r>
              <w:t xml:space="preserve"> </w:t>
            </w:r>
          </w:p>
        </w:tc>
      </w:tr>
      <w:tr w:rsidR="001421B3" w14:paraId="688CFC2B" w14:textId="77777777">
        <w:trPr>
          <w:trHeight w:val="809"/>
        </w:trPr>
        <w:tc>
          <w:tcPr>
            <w:tcW w:w="5671" w:type="dxa"/>
            <w:tcBorders>
              <w:top w:val="single" w:sz="4" w:space="0" w:color="000000"/>
              <w:left w:val="single" w:sz="4" w:space="0" w:color="000000"/>
              <w:bottom w:val="single" w:sz="4" w:space="0" w:color="000000"/>
              <w:right w:val="single" w:sz="4" w:space="0" w:color="000000"/>
            </w:tcBorders>
          </w:tcPr>
          <w:p w14:paraId="24A9262D" w14:textId="54965652" w:rsidR="001421B3" w:rsidRPr="00E15612" w:rsidRDefault="00F37E49">
            <w:pPr>
              <w:spacing w:after="0" w:line="239" w:lineRule="auto"/>
              <w:ind w:left="34" w:firstLine="0"/>
              <w:rPr>
                <w:lang w:val="en-US"/>
              </w:rPr>
            </w:pPr>
            <w:r w:rsidRPr="00E15612">
              <w:rPr>
                <w:lang w:val="en-US"/>
              </w:rPr>
              <w:t xml:space="preserve">an entity which is a depositary as referred to in the Act </w:t>
            </w:r>
            <w:r w:rsidR="00202935">
              <w:rPr>
                <w:lang w:val="en-US"/>
              </w:rPr>
              <w:t xml:space="preserve">on Common Funds </w:t>
            </w:r>
            <w:r w:rsidRPr="00E15612">
              <w:rPr>
                <w:lang w:val="en-US"/>
              </w:rPr>
              <w:t xml:space="preserve">and the Act on Alternative Investment Fund </w:t>
            </w:r>
          </w:p>
          <w:p w14:paraId="082A42D3" w14:textId="77777777" w:rsidR="001421B3" w:rsidRDefault="00F37E49">
            <w:pPr>
              <w:spacing w:after="0" w:line="259" w:lineRule="auto"/>
              <w:ind w:left="34" w:firstLine="0"/>
              <w:jc w:val="left"/>
            </w:pPr>
            <w:r>
              <w:t xml:space="preserve">Managers </w:t>
            </w:r>
          </w:p>
        </w:tc>
        <w:tc>
          <w:tcPr>
            <w:tcW w:w="2693" w:type="dxa"/>
            <w:tcBorders>
              <w:top w:val="single" w:sz="4" w:space="0" w:color="000000"/>
              <w:left w:val="single" w:sz="4" w:space="0" w:color="000000"/>
              <w:bottom w:val="single" w:sz="4" w:space="0" w:color="000000"/>
              <w:right w:val="single" w:sz="4" w:space="0" w:color="000000"/>
            </w:tcBorders>
          </w:tcPr>
          <w:p w14:paraId="58524E26" w14:textId="267A6574" w:rsidR="001421B3" w:rsidRDefault="00F37E49">
            <w:pPr>
              <w:spacing w:after="0" w:line="259" w:lineRule="auto"/>
              <w:ind w:left="0" w:right="23" w:firstLine="0"/>
              <w:jc w:val="center"/>
            </w:pPr>
            <w:r>
              <w:t>5,</w:t>
            </w:r>
            <w:r w:rsidR="00202935">
              <w:t>350</w:t>
            </w:r>
            <w:r>
              <w:t xml:space="preserve"> </w:t>
            </w:r>
          </w:p>
        </w:tc>
      </w:tr>
      <w:tr w:rsidR="001421B3" w14:paraId="37BC739A" w14:textId="77777777">
        <w:trPr>
          <w:trHeight w:val="557"/>
        </w:trPr>
        <w:tc>
          <w:tcPr>
            <w:tcW w:w="5671" w:type="dxa"/>
            <w:tcBorders>
              <w:top w:val="single" w:sz="4" w:space="0" w:color="000000"/>
              <w:left w:val="single" w:sz="4" w:space="0" w:color="000000"/>
              <w:bottom w:val="single" w:sz="4" w:space="0" w:color="000000"/>
              <w:right w:val="single" w:sz="4" w:space="0" w:color="000000"/>
            </w:tcBorders>
          </w:tcPr>
          <w:p w14:paraId="03B2DAD6" w14:textId="77777777" w:rsidR="001421B3" w:rsidRPr="00E15612" w:rsidRDefault="00F37E49">
            <w:pPr>
              <w:spacing w:after="0" w:line="259" w:lineRule="auto"/>
              <w:ind w:left="34" w:firstLine="0"/>
              <w:rPr>
                <w:lang w:val="en-US"/>
              </w:rPr>
            </w:pPr>
            <w:r w:rsidRPr="00E15612">
              <w:rPr>
                <w:lang w:val="en-US"/>
              </w:rPr>
              <w:t xml:space="preserve">a special depositary as referred to in the Act on Alternative Investment Fund Managers </w:t>
            </w:r>
          </w:p>
        </w:tc>
        <w:tc>
          <w:tcPr>
            <w:tcW w:w="2693" w:type="dxa"/>
            <w:tcBorders>
              <w:top w:val="single" w:sz="4" w:space="0" w:color="000000"/>
              <w:left w:val="single" w:sz="4" w:space="0" w:color="000000"/>
              <w:bottom w:val="single" w:sz="4" w:space="0" w:color="000000"/>
              <w:right w:val="single" w:sz="4" w:space="0" w:color="000000"/>
            </w:tcBorders>
          </w:tcPr>
          <w:p w14:paraId="7F81F5B7" w14:textId="4092C891" w:rsidR="001421B3" w:rsidRDefault="00F37E49">
            <w:pPr>
              <w:spacing w:after="0" w:line="259" w:lineRule="auto"/>
              <w:ind w:left="0" w:right="23" w:firstLine="0"/>
              <w:jc w:val="center"/>
            </w:pPr>
            <w:r>
              <w:t>2,</w:t>
            </w:r>
            <w:r w:rsidR="00202935">
              <w:t>140</w:t>
            </w:r>
            <w:r>
              <w:t xml:space="preserve"> </w:t>
            </w:r>
          </w:p>
        </w:tc>
      </w:tr>
      <w:tr w:rsidR="001421B3" w14:paraId="1EE2ABD2" w14:textId="77777777">
        <w:trPr>
          <w:trHeight w:val="557"/>
        </w:trPr>
        <w:tc>
          <w:tcPr>
            <w:tcW w:w="5671" w:type="dxa"/>
            <w:tcBorders>
              <w:top w:val="single" w:sz="4" w:space="0" w:color="000000"/>
              <w:left w:val="single" w:sz="4" w:space="0" w:color="000000"/>
              <w:bottom w:val="single" w:sz="4" w:space="0" w:color="000000"/>
              <w:right w:val="single" w:sz="4" w:space="0" w:color="000000"/>
            </w:tcBorders>
          </w:tcPr>
          <w:p w14:paraId="53ABBA2E" w14:textId="77777777" w:rsidR="001421B3" w:rsidRPr="00E15612" w:rsidRDefault="00F37E49">
            <w:pPr>
              <w:spacing w:after="0" w:line="259" w:lineRule="auto"/>
              <w:ind w:left="34" w:firstLine="0"/>
              <w:jc w:val="left"/>
              <w:rPr>
                <w:lang w:val="en-US"/>
              </w:rPr>
            </w:pPr>
            <w:r w:rsidRPr="00E15612">
              <w:rPr>
                <w:lang w:val="en-US"/>
              </w:rPr>
              <w:t xml:space="preserve">a central body of a consolidation of deposit banks as referred to in the Act on a consolidation of deposit banks (599/2010)   </w:t>
            </w:r>
          </w:p>
        </w:tc>
        <w:tc>
          <w:tcPr>
            <w:tcW w:w="2693" w:type="dxa"/>
            <w:tcBorders>
              <w:top w:val="single" w:sz="4" w:space="0" w:color="000000"/>
              <w:left w:val="single" w:sz="4" w:space="0" w:color="000000"/>
              <w:bottom w:val="single" w:sz="4" w:space="0" w:color="000000"/>
              <w:right w:val="single" w:sz="4" w:space="0" w:color="000000"/>
            </w:tcBorders>
          </w:tcPr>
          <w:p w14:paraId="7E124B60" w14:textId="5A2529B5" w:rsidR="001421B3" w:rsidRDefault="00F37E49">
            <w:pPr>
              <w:spacing w:after="0" w:line="259" w:lineRule="auto"/>
              <w:ind w:left="0" w:right="23" w:firstLine="0"/>
              <w:jc w:val="center"/>
            </w:pPr>
            <w:r>
              <w:t>6,</w:t>
            </w:r>
            <w:r w:rsidR="00202935">
              <w:t>420</w:t>
            </w:r>
            <w:r>
              <w:t xml:space="preserve"> </w:t>
            </w:r>
          </w:p>
        </w:tc>
      </w:tr>
      <w:tr w:rsidR="001421B3" w14:paraId="20BD2A3E" w14:textId="77777777">
        <w:trPr>
          <w:trHeight w:val="1061"/>
        </w:trPr>
        <w:tc>
          <w:tcPr>
            <w:tcW w:w="5671" w:type="dxa"/>
            <w:tcBorders>
              <w:top w:val="single" w:sz="4" w:space="0" w:color="000000"/>
              <w:left w:val="single" w:sz="4" w:space="0" w:color="000000"/>
              <w:bottom w:val="single" w:sz="4" w:space="0" w:color="000000"/>
              <w:right w:val="single" w:sz="4" w:space="0" w:color="000000"/>
            </w:tcBorders>
          </w:tcPr>
          <w:p w14:paraId="78E65A32" w14:textId="77777777" w:rsidR="001421B3" w:rsidRPr="00E15612" w:rsidRDefault="00F37E49">
            <w:pPr>
              <w:spacing w:after="0" w:line="259" w:lineRule="auto"/>
              <w:ind w:left="34" w:right="54" w:firstLine="0"/>
              <w:rPr>
                <w:lang w:val="en-US"/>
              </w:rPr>
            </w:pPr>
            <w:r w:rsidRPr="00E15612">
              <w:rPr>
                <w:lang w:val="en-US"/>
              </w:rPr>
              <w:t xml:space="preserve">a holding company of a credit institution or insurance company, or a holding company of a conglomerate as referred to in the Act on the Supervision of Financial and Insurance Conglomerates (699/2004) </w:t>
            </w:r>
          </w:p>
        </w:tc>
        <w:tc>
          <w:tcPr>
            <w:tcW w:w="2693" w:type="dxa"/>
            <w:tcBorders>
              <w:top w:val="single" w:sz="4" w:space="0" w:color="000000"/>
              <w:left w:val="single" w:sz="4" w:space="0" w:color="000000"/>
              <w:bottom w:val="single" w:sz="4" w:space="0" w:color="000000"/>
              <w:right w:val="single" w:sz="4" w:space="0" w:color="000000"/>
            </w:tcBorders>
          </w:tcPr>
          <w:p w14:paraId="381F383C" w14:textId="5EBDE616" w:rsidR="001421B3" w:rsidRDefault="00F37E49">
            <w:pPr>
              <w:spacing w:after="0" w:line="259" w:lineRule="auto"/>
              <w:ind w:left="0" w:right="23" w:firstLine="0"/>
              <w:jc w:val="center"/>
            </w:pPr>
            <w:r>
              <w:t>10,</w:t>
            </w:r>
            <w:r w:rsidR="00202935">
              <w:t>700</w:t>
            </w:r>
            <w:r>
              <w:t xml:space="preserve"> </w:t>
            </w:r>
          </w:p>
        </w:tc>
      </w:tr>
      <w:tr w:rsidR="001421B3" w14:paraId="40F8F32F" w14:textId="77777777">
        <w:trPr>
          <w:trHeight w:val="557"/>
        </w:trPr>
        <w:tc>
          <w:tcPr>
            <w:tcW w:w="5671" w:type="dxa"/>
            <w:tcBorders>
              <w:top w:val="single" w:sz="4" w:space="0" w:color="000000"/>
              <w:left w:val="single" w:sz="4" w:space="0" w:color="000000"/>
              <w:bottom w:val="single" w:sz="4" w:space="0" w:color="000000"/>
              <w:right w:val="single" w:sz="4" w:space="0" w:color="000000"/>
            </w:tcBorders>
          </w:tcPr>
          <w:p w14:paraId="140A5B33" w14:textId="66E0A8D8" w:rsidR="001421B3" w:rsidRPr="00E15612" w:rsidRDefault="00F37E49" w:rsidP="005C1B3E">
            <w:pPr>
              <w:spacing w:after="0" w:line="259" w:lineRule="auto"/>
              <w:ind w:left="34" w:firstLine="0"/>
              <w:rPr>
                <w:lang w:val="en-US"/>
              </w:rPr>
            </w:pPr>
            <w:r w:rsidRPr="00E15612">
              <w:rPr>
                <w:lang w:val="en-US"/>
              </w:rPr>
              <w:t>a holding company of a stock exchange</w:t>
            </w:r>
            <w:r w:rsidR="005C1B3E">
              <w:rPr>
                <w:lang w:val="en-US"/>
              </w:rPr>
              <w:t xml:space="preserve"> or</w:t>
            </w:r>
            <w:r w:rsidRPr="00E15612">
              <w:rPr>
                <w:lang w:val="en-US"/>
              </w:rPr>
              <w:t xml:space="preserve"> central securities depositary </w:t>
            </w:r>
          </w:p>
        </w:tc>
        <w:tc>
          <w:tcPr>
            <w:tcW w:w="2693" w:type="dxa"/>
            <w:tcBorders>
              <w:top w:val="single" w:sz="4" w:space="0" w:color="000000"/>
              <w:left w:val="single" w:sz="4" w:space="0" w:color="000000"/>
              <w:bottom w:val="single" w:sz="4" w:space="0" w:color="000000"/>
              <w:right w:val="single" w:sz="4" w:space="0" w:color="000000"/>
            </w:tcBorders>
          </w:tcPr>
          <w:p w14:paraId="6C5982B9" w14:textId="53BA51B1" w:rsidR="001421B3" w:rsidRDefault="00F37E49">
            <w:pPr>
              <w:spacing w:after="0" w:line="259" w:lineRule="auto"/>
              <w:ind w:left="0" w:right="23" w:firstLine="0"/>
              <w:jc w:val="center"/>
            </w:pPr>
            <w:r>
              <w:t>10,</w:t>
            </w:r>
            <w:r w:rsidR="00202935">
              <w:t>700</w:t>
            </w:r>
            <w:r>
              <w:t xml:space="preserve"> </w:t>
            </w:r>
          </w:p>
        </w:tc>
      </w:tr>
      <w:tr w:rsidR="001421B3" w14:paraId="1ADA140C" w14:textId="77777777">
        <w:trPr>
          <w:trHeight w:val="554"/>
        </w:trPr>
        <w:tc>
          <w:tcPr>
            <w:tcW w:w="5671" w:type="dxa"/>
            <w:tcBorders>
              <w:top w:val="single" w:sz="4" w:space="0" w:color="000000"/>
              <w:left w:val="single" w:sz="4" w:space="0" w:color="000000"/>
              <w:bottom w:val="single" w:sz="4" w:space="0" w:color="000000"/>
              <w:right w:val="single" w:sz="4" w:space="0" w:color="000000"/>
            </w:tcBorders>
          </w:tcPr>
          <w:p w14:paraId="29963535" w14:textId="77777777" w:rsidR="001421B3" w:rsidRPr="00E15612" w:rsidRDefault="00F37E49">
            <w:pPr>
              <w:spacing w:after="0" w:line="259" w:lineRule="auto"/>
              <w:ind w:left="34" w:firstLine="0"/>
              <w:jc w:val="left"/>
              <w:rPr>
                <w:lang w:val="en-US"/>
              </w:rPr>
            </w:pPr>
            <w:r w:rsidRPr="00E15612">
              <w:rPr>
                <w:lang w:val="en-US"/>
              </w:rPr>
              <w:t xml:space="preserve">a holding company of an investment firm or insurance association </w:t>
            </w:r>
          </w:p>
        </w:tc>
        <w:tc>
          <w:tcPr>
            <w:tcW w:w="2693" w:type="dxa"/>
            <w:tcBorders>
              <w:top w:val="single" w:sz="4" w:space="0" w:color="000000"/>
              <w:left w:val="single" w:sz="4" w:space="0" w:color="000000"/>
              <w:bottom w:val="single" w:sz="4" w:space="0" w:color="000000"/>
              <w:right w:val="single" w:sz="4" w:space="0" w:color="000000"/>
            </w:tcBorders>
          </w:tcPr>
          <w:p w14:paraId="0283F1A6" w14:textId="2DDCCA5E" w:rsidR="001421B3" w:rsidRDefault="00F37E49">
            <w:pPr>
              <w:spacing w:after="0" w:line="259" w:lineRule="auto"/>
              <w:ind w:left="0" w:right="23" w:firstLine="0"/>
              <w:jc w:val="center"/>
            </w:pPr>
            <w:r>
              <w:t>1,0</w:t>
            </w:r>
            <w:r w:rsidR="00202935">
              <w:t>70</w:t>
            </w:r>
            <w:r>
              <w:t xml:space="preserve"> </w:t>
            </w:r>
          </w:p>
        </w:tc>
      </w:tr>
    </w:tbl>
    <w:p w14:paraId="3B3FC051" w14:textId="77777777" w:rsidR="001421B3" w:rsidRDefault="001421B3">
      <w:pPr>
        <w:spacing w:after="0" w:line="259" w:lineRule="auto"/>
        <w:ind w:left="-1130" w:right="1166" w:firstLine="0"/>
        <w:jc w:val="left"/>
      </w:pPr>
    </w:p>
    <w:tbl>
      <w:tblPr>
        <w:tblStyle w:val="TableGrid"/>
        <w:tblW w:w="8364" w:type="dxa"/>
        <w:tblInd w:w="116" w:type="dxa"/>
        <w:tblCellMar>
          <w:left w:w="141" w:type="dxa"/>
          <w:right w:w="51" w:type="dxa"/>
        </w:tblCellMar>
        <w:tblLook w:val="04A0" w:firstRow="1" w:lastRow="0" w:firstColumn="1" w:lastColumn="0" w:noHBand="0" w:noVBand="1"/>
      </w:tblPr>
      <w:tblGrid>
        <w:gridCol w:w="5671"/>
        <w:gridCol w:w="2693"/>
      </w:tblGrid>
      <w:tr w:rsidR="001421B3" w:rsidRPr="009C1D76" w14:paraId="0885ACE9" w14:textId="77777777">
        <w:trPr>
          <w:trHeight w:val="2621"/>
        </w:trPr>
        <w:tc>
          <w:tcPr>
            <w:tcW w:w="5671" w:type="dxa"/>
            <w:tcBorders>
              <w:top w:val="single" w:sz="4" w:space="0" w:color="000000"/>
              <w:left w:val="single" w:sz="4" w:space="0" w:color="000000"/>
              <w:bottom w:val="single" w:sz="4" w:space="0" w:color="000000"/>
              <w:right w:val="single" w:sz="4" w:space="0" w:color="000000"/>
            </w:tcBorders>
          </w:tcPr>
          <w:p w14:paraId="17C1B780" w14:textId="0A4C548A" w:rsidR="001421B3" w:rsidRPr="00E15612" w:rsidRDefault="00F37E49" w:rsidP="009D0BB2">
            <w:pPr>
              <w:spacing w:after="0" w:line="259" w:lineRule="auto"/>
              <w:ind w:left="2" w:firstLine="0"/>
              <w:rPr>
                <w:lang w:val="en-US"/>
              </w:rPr>
            </w:pPr>
            <w:r w:rsidRPr="00F96BE2">
              <w:rPr>
                <w:lang w:val="en-US"/>
              </w:rPr>
              <w:t xml:space="preserve">an insurance broker </w:t>
            </w:r>
            <w:r w:rsidR="009D0BB2" w:rsidRPr="00F96BE2">
              <w:rPr>
                <w:lang w:val="en-US"/>
              </w:rPr>
              <w:t xml:space="preserve">and an ancillary insurance broker </w:t>
            </w:r>
            <w:r w:rsidRPr="00F96BE2">
              <w:rPr>
                <w:lang w:val="en-US"/>
              </w:rPr>
              <w:t xml:space="preserve">as referred to in the Act </w:t>
            </w:r>
            <w:r w:rsidR="009D0BB2" w:rsidRPr="00F96BE2">
              <w:rPr>
                <w:lang w:val="en-US"/>
              </w:rPr>
              <w:t>on Insurance Distribution</w:t>
            </w:r>
          </w:p>
        </w:tc>
        <w:tc>
          <w:tcPr>
            <w:tcW w:w="2693" w:type="dxa"/>
            <w:tcBorders>
              <w:top w:val="single" w:sz="4" w:space="0" w:color="000000"/>
              <w:left w:val="single" w:sz="4" w:space="0" w:color="000000"/>
              <w:bottom w:val="single" w:sz="4" w:space="0" w:color="000000"/>
              <w:right w:val="single" w:sz="4" w:space="0" w:color="000000"/>
            </w:tcBorders>
          </w:tcPr>
          <w:p w14:paraId="7DA95554" w14:textId="2D53E430" w:rsidR="001421B3" w:rsidRPr="00E15612" w:rsidRDefault="00F37E49">
            <w:pPr>
              <w:spacing w:after="17" w:line="259" w:lineRule="auto"/>
              <w:ind w:left="0" w:right="54" w:firstLine="0"/>
              <w:jc w:val="center"/>
              <w:rPr>
                <w:lang w:val="en-US"/>
              </w:rPr>
            </w:pPr>
            <w:r w:rsidRPr="00E15612">
              <w:rPr>
                <w:lang w:val="en-US"/>
              </w:rPr>
              <w:t>1,0</w:t>
            </w:r>
            <w:r w:rsidR="00202935">
              <w:rPr>
                <w:lang w:val="en-US"/>
              </w:rPr>
              <w:t>70</w:t>
            </w:r>
            <w:r w:rsidRPr="00E15612">
              <w:rPr>
                <w:lang w:val="en-US"/>
              </w:rPr>
              <w:t xml:space="preserve"> </w:t>
            </w:r>
          </w:p>
          <w:p w14:paraId="643B81AE" w14:textId="0665C5CE" w:rsidR="001421B3" w:rsidRPr="00E15612" w:rsidRDefault="00F37E49">
            <w:pPr>
              <w:spacing w:after="0" w:line="239" w:lineRule="auto"/>
              <w:ind w:left="211" w:firstLine="55"/>
              <w:rPr>
                <w:lang w:val="en-US"/>
              </w:rPr>
            </w:pPr>
            <w:r w:rsidRPr="00E15612">
              <w:rPr>
                <w:lang w:val="en-US"/>
              </w:rPr>
              <w:t>The basic fee shall be raised by EUR 1</w:t>
            </w:r>
            <w:r w:rsidR="00202935">
              <w:rPr>
                <w:lang w:val="en-US"/>
              </w:rPr>
              <w:t>93</w:t>
            </w:r>
            <w:r w:rsidRPr="00E15612">
              <w:rPr>
                <w:lang w:val="en-US"/>
              </w:rPr>
              <w:t xml:space="preserve"> per </w:t>
            </w:r>
          </w:p>
          <w:p w14:paraId="59EAEE50" w14:textId="77777777" w:rsidR="001421B3" w:rsidRPr="00E15612" w:rsidRDefault="00F37E49">
            <w:pPr>
              <w:spacing w:after="0" w:line="259" w:lineRule="auto"/>
              <w:ind w:left="22" w:firstLine="0"/>
              <w:jc w:val="left"/>
              <w:rPr>
                <w:lang w:val="en-US"/>
              </w:rPr>
            </w:pPr>
            <w:r w:rsidRPr="00E15612">
              <w:rPr>
                <w:lang w:val="en-US"/>
              </w:rPr>
              <w:t xml:space="preserve">registered insurance broker </w:t>
            </w:r>
          </w:p>
          <w:p w14:paraId="24C567CE" w14:textId="77777777" w:rsidR="001421B3" w:rsidRPr="00E15612" w:rsidRDefault="00F37E49">
            <w:pPr>
              <w:spacing w:after="0" w:line="239" w:lineRule="auto"/>
              <w:ind w:left="0" w:firstLine="0"/>
              <w:jc w:val="center"/>
              <w:rPr>
                <w:lang w:val="en-US"/>
              </w:rPr>
            </w:pPr>
            <w:r w:rsidRPr="00E15612">
              <w:rPr>
                <w:lang w:val="en-US"/>
              </w:rPr>
              <w:t xml:space="preserve">employed by an insurance broker firm or a private </w:t>
            </w:r>
          </w:p>
          <w:p w14:paraId="442BFD29" w14:textId="77777777" w:rsidR="001421B3" w:rsidRPr="00E15612" w:rsidRDefault="00F37E49">
            <w:pPr>
              <w:spacing w:after="0" w:line="259" w:lineRule="auto"/>
              <w:ind w:left="0" w:right="60" w:firstLine="0"/>
              <w:jc w:val="center"/>
              <w:rPr>
                <w:lang w:val="en-US"/>
              </w:rPr>
            </w:pPr>
            <w:r w:rsidRPr="00E15612">
              <w:rPr>
                <w:lang w:val="en-US"/>
              </w:rPr>
              <w:t xml:space="preserve">entrepreneur at the end of </w:t>
            </w:r>
          </w:p>
          <w:p w14:paraId="669BF7FE" w14:textId="77777777" w:rsidR="001421B3" w:rsidRPr="00E15612" w:rsidRDefault="00F37E49">
            <w:pPr>
              <w:spacing w:after="0" w:line="259" w:lineRule="auto"/>
              <w:ind w:left="6" w:right="8" w:firstLine="0"/>
              <w:jc w:val="center"/>
              <w:rPr>
                <w:lang w:val="en-US"/>
              </w:rPr>
            </w:pPr>
            <w:r w:rsidRPr="00E15612">
              <w:rPr>
                <w:lang w:val="en-US"/>
              </w:rPr>
              <w:t xml:space="preserve">the year preceding the year in which the supervision fee is determined. </w:t>
            </w:r>
          </w:p>
        </w:tc>
      </w:tr>
      <w:tr w:rsidR="001421B3" w14:paraId="765644BF" w14:textId="77777777">
        <w:trPr>
          <w:trHeight w:val="595"/>
        </w:trPr>
        <w:tc>
          <w:tcPr>
            <w:tcW w:w="5671" w:type="dxa"/>
            <w:tcBorders>
              <w:top w:val="single" w:sz="4" w:space="0" w:color="000000"/>
              <w:left w:val="single" w:sz="4" w:space="0" w:color="000000"/>
              <w:bottom w:val="single" w:sz="4" w:space="0" w:color="000000"/>
              <w:right w:val="single" w:sz="4" w:space="0" w:color="000000"/>
            </w:tcBorders>
          </w:tcPr>
          <w:p w14:paraId="0B470DC3" w14:textId="09622470" w:rsidR="001421B3" w:rsidRPr="00E15612" w:rsidRDefault="00F37E49" w:rsidP="00202935">
            <w:pPr>
              <w:spacing w:after="0" w:line="259" w:lineRule="auto"/>
              <w:ind w:left="2" w:firstLine="0"/>
              <w:rPr>
                <w:lang w:val="en-US"/>
              </w:rPr>
            </w:pPr>
            <w:r w:rsidRPr="00E15612">
              <w:rPr>
                <w:lang w:val="en-US"/>
              </w:rPr>
              <w:t>an account operator as referred to in  Act</w:t>
            </w:r>
            <w:r w:rsidRPr="00E15612">
              <w:rPr>
                <w:i/>
                <w:lang w:val="en-US"/>
              </w:rPr>
              <w:t xml:space="preserve"> </w:t>
            </w:r>
            <w:r w:rsidRPr="00E15612">
              <w:rPr>
                <w:lang w:val="en-US"/>
              </w:rPr>
              <w:t>on the Book-Entry System and</w:t>
            </w:r>
            <w:r w:rsidR="00202935">
              <w:rPr>
                <w:lang w:val="en-US"/>
              </w:rPr>
              <w:t xml:space="preserve"> Settlement Activities</w:t>
            </w:r>
            <w:r w:rsidRPr="00E15612">
              <w:rPr>
                <w:lang w:val="en-US"/>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FE79E46" w14:textId="151CA3CC" w:rsidR="001421B3" w:rsidRDefault="00F37E49">
            <w:pPr>
              <w:spacing w:after="17" w:line="259" w:lineRule="auto"/>
              <w:ind w:left="0" w:right="54" w:firstLine="0"/>
              <w:jc w:val="center"/>
            </w:pPr>
            <w:r>
              <w:t>6,</w:t>
            </w:r>
            <w:r w:rsidR="00202935">
              <w:t>420</w:t>
            </w:r>
            <w:r>
              <w:t xml:space="preserve"> </w:t>
            </w:r>
          </w:p>
          <w:p w14:paraId="33AFB241" w14:textId="77777777" w:rsidR="001421B3" w:rsidRDefault="00F37E49">
            <w:pPr>
              <w:spacing w:after="0" w:line="259" w:lineRule="auto"/>
              <w:ind w:left="0" w:right="1" w:firstLine="0"/>
              <w:jc w:val="center"/>
            </w:pPr>
            <w:r>
              <w:t xml:space="preserve"> </w:t>
            </w:r>
          </w:p>
        </w:tc>
      </w:tr>
      <w:tr w:rsidR="001421B3" w14:paraId="7CBEAB87" w14:textId="77777777">
        <w:trPr>
          <w:trHeight w:val="557"/>
        </w:trPr>
        <w:tc>
          <w:tcPr>
            <w:tcW w:w="5671" w:type="dxa"/>
            <w:tcBorders>
              <w:top w:val="single" w:sz="4" w:space="0" w:color="000000"/>
              <w:left w:val="single" w:sz="4" w:space="0" w:color="000000"/>
              <w:bottom w:val="single" w:sz="4" w:space="0" w:color="000000"/>
              <w:right w:val="single" w:sz="4" w:space="0" w:color="000000"/>
            </w:tcBorders>
          </w:tcPr>
          <w:p w14:paraId="66984B1F" w14:textId="06C48B0D" w:rsidR="001421B3" w:rsidRPr="00E15612" w:rsidRDefault="00F37E49" w:rsidP="00202935">
            <w:pPr>
              <w:spacing w:after="0" w:line="259" w:lineRule="auto"/>
              <w:ind w:left="2" w:firstLine="0"/>
              <w:rPr>
                <w:lang w:val="en-US"/>
              </w:rPr>
            </w:pPr>
            <w:r w:rsidRPr="00E15612">
              <w:rPr>
                <w:lang w:val="en-US"/>
              </w:rPr>
              <w:t>a central counterparty as referred to in the Act</w:t>
            </w:r>
            <w:r w:rsidRPr="00E15612">
              <w:rPr>
                <w:i/>
                <w:lang w:val="en-US"/>
              </w:rPr>
              <w:t xml:space="preserve"> </w:t>
            </w:r>
            <w:r w:rsidRPr="00E15612">
              <w:rPr>
                <w:lang w:val="en-US"/>
              </w:rPr>
              <w:t xml:space="preserve">on the BookEntry System and </w:t>
            </w:r>
            <w:r w:rsidR="00202935">
              <w:rPr>
                <w:lang w:val="en-US"/>
              </w:rPr>
              <w:t xml:space="preserve">Settlement Activities </w:t>
            </w:r>
            <w:r w:rsidRPr="00E15612">
              <w:rPr>
                <w:lang w:val="en-US"/>
              </w:rPr>
              <w:t xml:space="preserve"> </w:t>
            </w:r>
            <w:r w:rsidRPr="00E15612">
              <w:rPr>
                <w:i/>
                <w:lang w:val="en-US"/>
              </w:rPr>
              <w:t>(12.4.2013/255)</w:t>
            </w:r>
            <w:r w:rsidRPr="00E15612">
              <w:rPr>
                <w:lang w:val="en-US"/>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B86C84A" w14:textId="3D171F34" w:rsidR="001421B3" w:rsidRDefault="00F37E49">
            <w:pPr>
              <w:spacing w:after="0" w:line="259" w:lineRule="auto"/>
              <w:ind w:left="0" w:right="54" w:firstLine="0"/>
              <w:jc w:val="center"/>
            </w:pPr>
            <w:r>
              <w:t>1</w:t>
            </w:r>
            <w:r w:rsidR="00202935">
              <w:t>60,500</w:t>
            </w:r>
            <w:r>
              <w:t xml:space="preserve"> </w:t>
            </w:r>
          </w:p>
        </w:tc>
      </w:tr>
      <w:tr w:rsidR="001421B3" w14:paraId="521415C2" w14:textId="77777777">
        <w:trPr>
          <w:trHeight w:val="554"/>
        </w:trPr>
        <w:tc>
          <w:tcPr>
            <w:tcW w:w="5671" w:type="dxa"/>
            <w:tcBorders>
              <w:top w:val="single" w:sz="4" w:space="0" w:color="000000"/>
              <w:left w:val="single" w:sz="4" w:space="0" w:color="000000"/>
              <w:bottom w:val="single" w:sz="4" w:space="0" w:color="000000"/>
              <w:right w:val="single" w:sz="4" w:space="0" w:color="000000"/>
            </w:tcBorders>
          </w:tcPr>
          <w:p w14:paraId="39C74292" w14:textId="3B14F18C" w:rsidR="001421B3" w:rsidRPr="00E15612" w:rsidRDefault="00F37E49" w:rsidP="00202935">
            <w:pPr>
              <w:spacing w:after="0" w:line="259" w:lineRule="auto"/>
              <w:ind w:left="2" w:firstLine="0"/>
              <w:rPr>
                <w:lang w:val="en-US"/>
              </w:rPr>
            </w:pPr>
            <w:r w:rsidRPr="00E15612">
              <w:rPr>
                <w:lang w:val="en-US"/>
              </w:rPr>
              <w:t>a clearing party as referred to in the Act</w:t>
            </w:r>
            <w:r w:rsidRPr="00E15612">
              <w:rPr>
                <w:i/>
                <w:lang w:val="en-US"/>
              </w:rPr>
              <w:t xml:space="preserve"> </w:t>
            </w:r>
            <w:r w:rsidRPr="00E15612">
              <w:rPr>
                <w:lang w:val="en-US"/>
              </w:rPr>
              <w:t>on the Book-Entry System and</w:t>
            </w:r>
            <w:r w:rsidR="00202935">
              <w:rPr>
                <w:lang w:val="en-US"/>
              </w:rPr>
              <w:t xml:space="preserve"> Settlement Activities</w:t>
            </w:r>
            <w:r w:rsidRPr="00E15612">
              <w:rPr>
                <w:lang w:val="en-US"/>
              </w:rPr>
              <w:t xml:space="preserve"> </w:t>
            </w:r>
            <w:r w:rsidRPr="00E15612">
              <w:rPr>
                <w:i/>
                <w:lang w:val="en-US"/>
              </w:rPr>
              <w:t>(12.4.2013/255)</w:t>
            </w:r>
            <w:r w:rsidRPr="00E15612">
              <w:rPr>
                <w:lang w:val="en-US"/>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C519D81" w14:textId="2D8351AA" w:rsidR="001421B3" w:rsidRDefault="00F37E49">
            <w:pPr>
              <w:spacing w:after="0" w:line="259" w:lineRule="auto"/>
              <w:ind w:left="0" w:right="54" w:firstLine="0"/>
              <w:jc w:val="center"/>
            </w:pPr>
            <w:r>
              <w:t>12,</w:t>
            </w:r>
            <w:r w:rsidR="00202935">
              <w:t>840</w:t>
            </w:r>
            <w:r>
              <w:t xml:space="preserve"> </w:t>
            </w:r>
          </w:p>
        </w:tc>
      </w:tr>
      <w:tr w:rsidR="001421B3" w14:paraId="3F690643" w14:textId="77777777">
        <w:trPr>
          <w:trHeight w:val="1063"/>
        </w:trPr>
        <w:tc>
          <w:tcPr>
            <w:tcW w:w="5671" w:type="dxa"/>
            <w:tcBorders>
              <w:top w:val="single" w:sz="4" w:space="0" w:color="000000"/>
              <w:left w:val="single" w:sz="4" w:space="0" w:color="000000"/>
              <w:bottom w:val="single" w:sz="4" w:space="0" w:color="000000"/>
              <w:right w:val="single" w:sz="4" w:space="0" w:color="000000"/>
            </w:tcBorders>
          </w:tcPr>
          <w:p w14:paraId="6793A0A5" w14:textId="21E0BD61" w:rsidR="001421B3" w:rsidRPr="00E15612" w:rsidRDefault="00F37E49">
            <w:pPr>
              <w:spacing w:after="0" w:line="259" w:lineRule="auto"/>
              <w:ind w:left="2" w:right="52" w:firstLine="0"/>
              <w:rPr>
                <w:lang w:val="en-US"/>
              </w:rPr>
            </w:pPr>
            <w:r w:rsidRPr="00E15612">
              <w:rPr>
                <w:lang w:val="en-US"/>
              </w:rPr>
              <w:t>a clearing fund as referred to in chapter 3, section 3, subsection 4 of the Act</w:t>
            </w:r>
            <w:r w:rsidRPr="00E15612">
              <w:rPr>
                <w:i/>
                <w:lang w:val="en-US"/>
              </w:rPr>
              <w:t xml:space="preserve"> </w:t>
            </w:r>
            <w:r w:rsidRPr="00E15612">
              <w:rPr>
                <w:lang w:val="en-US"/>
              </w:rPr>
              <w:t xml:space="preserve">on the Book-Entry System and </w:t>
            </w:r>
            <w:r w:rsidR="007403D6">
              <w:rPr>
                <w:lang w:val="en-US"/>
              </w:rPr>
              <w:t xml:space="preserve">Settlement Activities </w:t>
            </w:r>
            <w:r w:rsidRPr="00E15612">
              <w:rPr>
                <w:lang w:val="en-US"/>
              </w:rPr>
              <w:t xml:space="preserve">and a registration fund as referred to in chapter 6, section 9 of said Act. </w:t>
            </w:r>
          </w:p>
        </w:tc>
        <w:tc>
          <w:tcPr>
            <w:tcW w:w="2693" w:type="dxa"/>
            <w:tcBorders>
              <w:top w:val="single" w:sz="4" w:space="0" w:color="000000"/>
              <w:left w:val="single" w:sz="4" w:space="0" w:color="000000"/>
              <w:bottom w:val="single" w:sz="4" w:space="0" w:color="000000"/>
              <w:right w:val="single" w:sz="4" w:space="0" w:color="000000"/>
            </w:tcBorders>
          </w:tcPr>
          <w:p w14:paraId="2586CCBC" w14:textId="45CDE4D1" w:rsidR="001421B3" w:rsidRDefault="00F37E49">
            <w:pPr>
              <w:spacing w:after="0" w:line="259" w:lineRule="auto"/>
              <w:ind w:left="0" w:right="54" w:firstLine="0"/>
              <w:jc w:val="center"/>
            </w:pPr>
            <w:r>
              <w:t>2,</w:t>
            </w:r>
            <w:r w:rsidR="00202935">
              <w:t>140</w:t>
            </w:r>
            <w:r>
              <w:t xml:space="preserve"> </w:t>
            </w:r>
          </w:p>
        </w:tc>
      </w:tr>
      <w:tr w:rsidR="001421B3" w:rsidRPr="009C1D76" w14:paraId="3823D7A5" w14:textId="77777777">
        <w:trPr>
          <w:trHeight w:val="2366"/>
        </w:trPr>
        <w:tc>
          <w:tcPr>
            <w:tcW w:w="5671" w:type="dxa"/>
            <w:tcBorders>
              <w:top w:val="single" w:sz="4" w:space="0" w:color="000000"/>
              <w:left w:val="single" w:sz="4" w:space="0" w:color="000000"/>
              <w:bottom w:val="single" w:sz="4" w:space="0" w:color="000000"/>
              <w:right w:val="single" w:sz="4" w:space="0" w:color="000000"/>
            </w:tcBorders>
          </w:tcPr>
          <w:p w14:paraId="3B221A7F" w14:textId="77777777" w:rsidR="001421B3" w:rsidRPr="00E15612" w:rsidRDefault="00F37E49">
            <w:pPr>
              <w:spacing w:after="0" w:line="259" w:lineRule="auto"/>
              <w:ind w:left="2" w:right="54" w:firstLine="0"/>
              <w:rPr>
                <w:lang w:val="en-US"/>
              </w:rPr>
            </w:pPr>
            <w:r w:rsidRPr="00E15612">
              <w:rPr>
                <w:lang w:val="en-US"/>
              </w:rPr>
              <w:t xml:space="preserve">an issuer of shares subject to trading in Finland in a regulated market as referred to in the Act on Trading in Financial Instruments </w:t>
            </w:r>
          </w:p>
        </w:tc>
        <w:tc>
          <w:tcPr>
            <w:tcW w:w="2693" w:type="dxa"/>
            <w:tcBorders>
              <w:top w:val="single" w:sz="4" w:space="0" w:color="000000"/>
              <w:left w:val="single" w:sz="4" w:space="0" w:color="000000"/>
              <w:bottom w:val="single" w:sz="4" w:space="0" w:color="000000"/>
              <w:right w:val="single" w:sz="4" w:space="0" w:color="000000"/>
            </w:tcBorders>
          </w:tcPr>
          <w:p w14:paraId="265F5208" w14:textId="06CFF0B5" w:rsidR="001421B3" w:rsidRPr="00E15612" w:rsidRDefault="00F37E49">
            <w:pPr>
              <w:spacing w:after="17" w:line="259" w:lineRule="auto"/>
              <w:ind w:left="0" w:right="54" w:firstLine="0"/>
              <w:jc w:val="center"/>
              <w:rPr>
                <w:lang w:val="en-US"/>
              </w:rPr>
            </w:pPr>
            <w:r w:rsidRPr="00E15612">
              <w:rPr>
                <w:lang w:val="en-US"/>
              </w:rPr>
              <w:t>1</w:t>
            </w:r>
            <w:r w:rsidR="00D455B2">
              <w:rPr>
                <w:lang w:val="en-US"/>
              </w:rPr>
              <w:t>6,585</w:t>
            </w:r>
            <w:r w:rsidRPr="00E15612">
              <w:rPr>
                <w:lang w:val="en-US"/>
              </w:rPr>
              <w:t xml:space="preserve"> </w:t>
            </w:r>
          </w:p>
          <w:p w14:paraId="31DAB2DB" w14:textId="72520DDE" w:rsidR="001421B3" w:rsidRPr="00E15612" w:rsidRDefault="00F37E49">
            <w:pPr>
              <w:spacing w:after="2" w:line="236" w:lineRule="auto"/>
              <w:ind w:left="3" w:right="6" w:firstLine="0"/>
              <w:jc w:val="center"/>
              <w:rPr>
                <w:lang w:val="en-US"/>
              </w:rPr>
            </w:pPr>
            <w:r w:rsidRPr="00E15612">
              <w:rPr>
                <w:lang w:val="en-US"/>
              </w:rPr>
              <w:t>The basic fee shall be raised by EUR 1</w:t>
            </w:r>
            <w:r w:rsidR="00D455B2">
              <w:rPr>
                <w:lang w:val="en-US"/>
              </w:rPr>
              <w:t>7,120</w:t>
            </w:r>
            <w:r w:rsidRPr="00E15612">
              <w:rPr>
                <w:lang w:val="en-US"/>
              </w:rPr>
              <w:t xml:space="preserve">, if </w:t>
            </w:r>
          </w:p>
          <w:p w14:paraId="2E0C4D02" w14:textId="77777777" w:rsidR="001421B3" w:rsidRPr="00E15612" w:rsidRDefault="00F37E49">
            <w:pPr>
              <w:spacing w:after="2" w:line="236" w:lineRule="auto"/>
              <w:ind w:left="106" w:hanging="84"/>
              <w:rPr>
                <w:lang w:val="en-US"/>
              </w:rPr>
            </w:pPr>
            <w:r w:rsidRPr="00E15612">
              <w:rPr>
                <w:lang w:val="en-US"/>
              </w:rPr>
              <w:t xml:space="preserve">there are liquid markets for the share as referred to in </w:t>
            </w:r>
          </w:p>
          <w:p w14:paraId="18D17FE3" w14:textId="437B6357" w:rsidR="001421B3" w:rsidRPr="009C1D76" w:rsidRDefault="005C1B3E" w:rsidP="009C1D76">
            <w:pPr>
              <w:spacing w:after="0" w:line="259" w:lineRule="auto"/>
              <w:ind w:left="0" w:firstLine="0"/>
              <w:jc w:val="left"/>
              <w:rPr>
                <w:lang w:val="en-US"/>
              </w:rPr>
            </w:pPr>
            <w:r>
              <w:rPr>
                <w:lang w:val="en-US"/>
              </w:rPr>
              <w:t xml:space="preserve">Article 2(17) of the EU Markets in Financial Instruments Regulation </w:t>
            </w:r>
            <w:r w:rsidR="00F37E49" w:rsidRPr="009C1D76">
              <w:rPr>
                <w:lang w:val="en-US"/>
              </w:rPr>
              <w:t xml:space="preserve">. </w:t>
            </w:r>
          </w:p>
        </w:tc>
      </w:tr>
      <w:tr w:rsidR="001421B3" w14:paraId="21720163" w14:textId="77777777">
        <w:trPr>
          <w:trHeight w:val="1061"/>
        </w:trPr>
        <w:tc>
          <w:tcPr>
            <w:tcW w:w="5671" w:type="dxa"/>
            <w:tcBorders>
              <w:top w:val="single" w:sz="4" w:space="0" w:color="000000"/>
              <w:left w:val="single" w:sz="4" w:space="0" w:color="000000"/>
              <w:bottom w:val="single" w:sz="4" w:space="0" w:color="000000"/>
              <w:right w:val="single" w:sz="4" w:space="0" w:color="000000"/>
            </w:tcBorders>
          </w:tcPr>
          <w:p w14:paraId="5214A6EA" w14:textId="77777777" w:rsidR="001421B3" w:rsidRPr="00E15612" w:rsidRDefault="00F37E49">
            <w:pPr>
              <w:spacing w:after="0" w:line="259" w:lineRule="auto"/>
              <w:ind w:left="2" w:right="54" w:firstLine="0"/>
              <w:rPr>
                <w:lang w:val="en-US"/>
              </w:rPr>
            </w:pPr>
            <w:r w:rsidRPr="00E15612">
              <w:rPr>
                <w:lang w:val="en-US"/>
              </w:rPr>
              <w:lastRenderedPageBreak/>
              <w:t xml:space="preserve">a Finnish company that has issued a share admitted upon application to trading solely in EEA member states other than Finland in a regulated market as referred to in the Act on Trading in Financial Instruments </w:t>
            </w:r>
          </w:p>
        </w:tc>
        <w:tc>
          <w:tcPr>
            <w:tcW w:w="2693" w:type="dxa"/>
            <w:tcBorders>
              <w:top w:val="single" w:sz="4" w:space="0" w:color="000000"/>
              <w:left w:val="single" w:sz="4" w:space="0" w:color="000000"/>
              <w:bottom w:val="single" w:sz="4" w:space="0" w:color="000000"/>
              <w:right w:val="single" w:sz="4" w:space="0" w:color="000000"/>
            </w:tcBorders>
          </w:tcPr>
          <w:p w14:paraId="7D542DE7" w14:textId="6F9EDEF0" w:rsidR="001421B3" w:rsidRDefault="00F37E49">
            <w:pPr>
              <w:spacing w:after="0" w:line="259" w:lineRule="auto"/>
              <w:ind w:left="0" w:right="54" w:firstLine="0"/>
              <w:jc w:val="center"/>
            </w:pPr>
            <w:r>
              <w:t>1</w:t>
            </w:r>
            <w:r w:rsidR="00D455B2">
              <w:t>3,375</w:t>
            </w:r>
            <w:r>
              <w:t xml:space="preserve"> </w:t>
            </w:r>
          </w:p>
        </w:tc>
      </w:tr>
      <w:tr w:rsidR="001421B3" w:rsidRPr="009C1D76" w14:paraId="53B7514C" w14:textId="77777777">
        <w:trPr>
          <w:trHeight w:val="2114"/>
        </w:trPr>
        <w:tc>
          <w:tcPr>
            <w:tcW w:w="5671" w:type="dxa"/>
            <w:tcBorders>
              <w:top w:val="single" w:sz="4" w:space="0" w:color="000000"/>
              <w:left w:val="single" w:sz="4" w:space="0" w:color="000000"/>
              <w:bottom w:val="single" w:sz="4" w:space="0" w:color="000000"/>
              <w:right w:val="single" w:sz="4" w:space="0" w:color="000000"/>
            </w:tcBorders>
          </w:tcPr>
          <w:p w14:paraId="2DAC0038" w14:textId="77777777" w:rsidR="001421B3" w:rsidRPr="00E15612" w:rsidRDefault="00F37E49">
            <w:pPr>
              <w:spacing w:after="0" w:line="259" w:lineRule="auto"/>
              <w:ind w:left="2" w:right="54" w:firstLine="0"/>
              <w:rPr>
                <w:lang w:val="en-US"/>
              </w:rPr>
            </w:pPr>
            <w:r w:rsidRPr="00E15612">
              <w:rPr>
                <w:lang w:val="en-US"/>
              </w:rPr>
              <w:t xml:space="preserve">an issuer of shares subject to trading in Finland in a regulated market as referred to in the Act on Trading in Financial Instruments, where the issuer is a fee-paying entity as referred to in section 4 of this Act or is not domiciled in Finland </w:t>
            </w:r>
          </w:p>
        </w:tc>
        <w:tc>
          <w:tcPr>
            <w:tcW w:w="2693" w:type="dxa"/>
            <w:tcBorders>
              <w:top w:val="single" w:sz="4" w:space="0" w:color="000000"/>
              <w:left w:val="single" w:sz="4" w:space="0" w:color="000000"/>
              <w:bottom w:val="single" w:sz="4" w:space="0" w:color="000000"/>
              <w:right w:val="single" w:sz="4" w:space="0" w:color="000000"/>
            </w:tcBorders>
          </w:tcPr>
          <w:p w14:paraId="3A91223C" w14:textId="3CDB9154" w:rsidR="001421B3" w:rsidRPr="00E15612" w:rsidRDefault="00F37E49">
            <w:pPr>
              <w:spacing w:after="19" w:line="259" w:lineRule="auto"/>
              <w:ind w:left="0" w:right="54" w:firstLine="0"/>
              <w:jc w:val="center"/>
              <w:rPr>
                <w:lang w:val="en-US"/>
              </w:rPr>
            </w:pPr>
            <w:r w:rsidRPr="00E15612">
              <w:rPr>
                <w:lang w:val="en-US"/>
              </w:rPr>
              <w:t>1</w:t>
            </w:r>
            <w:r w:rsidR="00D455B2">
              <w:rPr>
                <w:lang w:val="en-US"/>
              </w:rPr>
              <w:t>1,235</w:t>
            </w:r>
            <w:r w:rsidRPr="00E15612">
              <w:rPr>
                <w:lang w:val="en-US"/>
              </w:rPr>
              <w:t xml:space="preserve"> </w:t>
            </w:r>
          </w:p>
          <w:p w14:paraId="6CDB32FB" w14:textId="4E630BF9" w:rsidR="001421B3" w:rsidRPr="00E15612" w:rsidRDefault="00F37E49">
            <w:pPr>
              <w:spacing w:after="0" w:line="236" w:lineRule="auto"/>
              <w:ind w:left="0" w:firstLine="0"/>
              <w:jc w:val="center"/>
              <w:rPr>
                <w:lang w:val="en-US"/>
              </w:rPr>
            </w:pPr>
            <w:r w:rsidRPr="00E15612">
              <w:rPr>
                <w:lang w:val="en-US"/>
              </w:rPr>
              <w:t>The basic fee shall be increased by EUR 11,</w:t>
            </w:r>
            <w:r w:rsidR="00996C14">
              <w:rPr>
                <w:lang w:val="en-US"/>
              </w:rPr>
              <w:t>770</w:t>
            </w:r>
            <w:r w:rsidRPr="00E15612">
              <w:rPr>
                <w:lang w:val="en-US"/>
              </w:rPr>
              <w:t xml:space="preserve"> </w:t>
            </w:r>
          </w:p>
          <w:p w14:paraId="303FC98F" w14:textId="77777777" w:rsidR="001421B3" w:rsidRPr="00E15612" w:rsidRDefault="00F37E49">
            <w:pPr>
              <w:spacing w:after="0" w:line="259" w:lineRule="auto"/>
              <w:ind w:left="0" w:right="57" w:firstLine="0"/>
              <w:jc w:val="center"/>
              <w:rPr>
                <w:lang w:val="en-US"/>
              </w:rPr>
            </w:pPr>
            <w:r w:rsidRPr="00E15612">
              <w:rPr>
                <w:lang w:val="en-US"/>
              </w:rPr>
              <w:t xml:space="preserve">if there are liquid markets </w:t>
            </w:r>
          </w:p>
          <w:p w14:paraId="1A244EE4" w14:textId="77777777" w:rsidR="001421B3" w:rsidRPr="00E15612" w:rsidRDefault="00F37E49">
            <w:pPr>
              <w:spacing w:after="0" w:line="259" w:lineRule="auto"/>
              <w:ind w:left="0" w:right="57" w:firstLine="0"/>
              <w:jc w:val="center"/>
              <w:rPr>
                <w:lang w:val="en-US"/>
              </w:rPr>
            </w:pPr>
            <w:r w:rsidRPr="00E15612">
              <w:rPr>
                <w:lang w:val="en-US"/>
              </w:rPr>
              <w:t xml:space="preserve">for the share as referred to </w:t>
            </w:r>
          </w:p>
          <w:p w14:paraId="756F8E69" w14:textId="45E43756" w:rsidR="001421B3" w:rsidRPr="009C1D76" w:rsidRDefault="00F37E49" w:rsidP="005C1B3E">
            <w:pPr>
              <w:spacing w:after="0" w:line="259" w:lineRule="auto"/>
              <w:ind w:left="0" w:right="54" w:firstLine="0"/>
              <w:jc w:val="center"/>
              <w:rPr>
                <w:lang w:val="en-US"/>
              </w:rPr>
            </w:pPr>
            <w:r w:rsidRPr="00E15612">
              <w:rPr>
                <w:lang w:val="en-US"/>
              </w:rPr>
              <w:t xml:space="preserve">in </w:t>
            </w:r>
            <w:r w:rsidR="005C1B3E">
              <w:rPr>
                <w:lang w:val="en-US"/>
              </w:rPr>
              <w:t>Article 2(17 of the EU Markets in Financial Instruments Regulation</w:t>
            </w:r>
            <w:r w:rsidRPr="009C1D76">
              <w:rPr>
                <w:lang w:val="en-US"/>
              </w:rPr>
              <w:t xml:space="preserve">. </w:t>
            </w:r>
          </w:p>
        </w:tc>
      </w:tr>
      <w:tr w:rsidR="001421B3" w14:paraId="3140E165" w14:textId="77777777">
        <w:trPr>
          <w:trHeight w:val="809"/>
        </w:trPr>
        <w:tc>
          <w:tcPr>
            <w:tcW w:w="5671" w:type="dxa"/>
            <w:tcBorders>
              <w:top w:val="single" w:sz="4" w:space="0" w:color="000000"/>
              <w:left w:val="single" w:sz="4" w:space="0" w:color="000000"/>
              <w:bottom w:val="single" w:sz="4" w:space="0" w:color="000000"/>
              <w:right w:val="single" w:sz="4" w:space="0" w:color="000000"/>
            </w:tcBorders>
          </w:tcPr>
          <w:p w14:paraId="3AB6B3E4" w14:textId="77777777" w:rsidR="001421B3" w:rsidRPr="00E15612" w:rsidRDefault="00F37E49">
            <w:pPr>
              <w:spacing w:after="0" w:line="239" w:lineRule="auto"/>
              <w:ind w:left="2" w:firstLine="0"/>
              <w:rPr>
                <w:lang w:val="en-US"/>
              </w:rPr>
            </w:pPr>
            <w:r w:rsidRPr="00E15612">
              <w:rPr>
                <w:lang w:val="en-US"/>
              </w:rPr>
              <w:t xml:space="preserve">an issuer of securities other than shares subject to trading in Finland in a regulated market as referred to in the Act on </w:t>
            </w:r>
          </w:p>
          <w:p w14:paraId="0E1FFF28" w14:textId="77777777" w:rsidR="001421B3" w:rsidRDefault="00F37E49">
            <w:pPr>
              <w:spacing w:after="0" w:line="259" w:lineRule="auto"/>
              <w:ind w:left="2" w:firstLine="0"/>
              <w:jc w:val="left"/>
            </w:pPr>
            <w:r>
              <w:t xml:space="preserve">Trading in Financial Instruments </w:t>
            </w:r>
          </w:p>
        </w:tc>
        <w:tc>
          <w:tcPr>
            <w:tcW w:w="2693" w:type="dxa"/>
            <w:tcBorders>
              <w:top w:val="single" w:sz="4" w:space="0" w:color="000000"/>
              <w:left w:val="single" w:sz="4" w:space="0" w:color="000000"/>
              <w:bottom w:val="single" w:sz="4" w:space="0" w:color="000000"/>
              <w:right w:val="single" w:sz="4" w:space="0" w:color="000000"/>
            </w:tcBorders>
          </w:tcPr>
          <w:p w14:paraId="7C8C6663" w14:textId="5F2BB562" w:rsidR="001421B3" w:rsidRDefault="00F37E49">
            <w:pPr>
              <w:spacing w:after="0" w:line="259" w:lineRule="auto"/>
              <w:ind w:left="0" w:right="54" w:firstLine="0"/>
              <w:jc w:val="center"/>
            </w:pPr>
            <w:r>
              <w:t>3,</w:t>
            </w:r>
            <w:r w:rsidR="00996C14">
              <w:t>210</w:t>
            </w:r>
            <w:r>
              <w:t xml:space="preserve"> </w:t>
            </w:r>
          </w:p>
        </w:tc>
      </w:tr>
      <w:tr w:rsidR="001421B3" w14:paraId="74A984B7" w14:textId="77777777">
        <w:trPr>
          <w:trHeight w:val="1063"/>
        </w:trPr>
        <w:tc>
          <w:tcPr>
            <w:tcW w:w="5671" w:type="dxa"/>
            <w:tcBorders>
              <w:top w:val="single" w:sz="4" w:space="0" w:color="000000"/>
              <w:left w:val="single" w:sz="4" w:space="0" w:color="000000"/>
              <w:bottom w:val="single" w:sz="4" w:space="0" w:color="000000"/>
              <w:right w:val="single" w:sz="4" w:space="0" w:color="000000"/>
            </w:tcBorders>
          </w:tcPr>
          <w:p w14:paraId="2113BC3B" w14:textId="77777777" w:rsidR="001421B3" w:rsidRPr="00E15612" w:rsidRDefault="00F37E49">
            <w:pPr>
              <w:spacing w:after="0" w:line="259" w:lineRule="auto"/>
              <w:ind w:left="2" w:right="54" w:firstLine="0"/>
              <w:rPr>
                <w:lang w:val="en-US"/>
              </w:rPr>
            </w:pPr>
            <w:r w:rsidRPr="00E15612">
              <w:rPr>
                <w:lang w:val="en-US"/>
              </w:rPr>
              <w:t xml:space="preserve">a Finnish company that has issued a security other than a share admitted upon application to trading solely in EEA member states other than Finland in a regulated market as referred to in the Act on Trading in Financial Instruments </w:t>
            </w:r>
          </w:p>
        </w:tc>
        <w:tc>
          <w:tcPr>
            <w:tcW w:w="2693" w:type="dxa"/>
            <w:tcBorders>
              <w:top w:val="single" w:sz="4" w:space="0" w:color="000000"/>
              <w:left w:val="single" w:sz="4" w:space="0" w:color="000000"/>
              <w:bottom w:val="single" w:sz="4" w:space="0" w:color="000000"/>
              <w:right w:val="single" w:sz="4" w:space="0" w:color="000000"/>
            </w:tcBorders>
          </w:tcPr>
          <w:p w14:paraId="0D28E36D" w14:textId="2ADA53F5" w:rsidR="001421B3" w:rsidRDefault="00F37E49">
            <w:pPr>
              <w:spacing w:after="0" w:line="259" w:lineRule="auto"/>
              <w:ind w:left="0" w:right="54" w:firstLine="0"/>
              <w:jc w:val="center"/>
            </w:pPr>
            <w:r>
              <w:t>3,</w:t>
            </w:r>
            <w:r w:rsidR="00996C14">
              <w:t>210</w:t>
            </w:r>
            <w:r>
              <w:t xml:space="preserve"> </w:t>
            </w:r>
          </w:p>
        </w:tc>
      </w:tr>
      <w:tr w:rsidR="001421B3" w14:paraId="49B0008B" w14:textId="77777777">
        <w:trPr>
          <w:trHeight w:val="809"/>
        </w:trPr>
        <w:tc>
          <w:tcPr>
            <w:tcW w:w="5671" w:type="dxa"/>
            <w:tcBorders>
              <w:top w:val="single" w:sz="4" w:space="0" w:color="000000"/>
              <w:left w:val="single" w:sz="4" w:space="0" w:color="000000"/>
              <w:bottom w:val="single" w:sz="4" w:space="0" w:color="000000"/>
              <w:right w:val="single" w:sz="4" w:space="0" w:color="000000"/>
            </w:tcBorders>
          </w:tcPr>
          <w:p w14:paraId="2655628F" w14:textId="77777777" w:rsidR="001421B3" w:rsidRPr="00E15612" w:rsidRDefault="00F37E49">
            <w:pPr>
              <w:spacing w:after="0" w:line="259" w:lineRule="auto"/>
              <w:ind w:left="2" w:right="54" w:firstLine="0"/>
              <w:rPr>
                <w:lang w:val="en-US"/>
              </w:rPr>
            </w:pPr>
            <w:r w:rsidRPr="00E15612">
              <w:rPr>
                <w:lang w:val="en-US"/>
              </w:rPr>
              <w:t xml:space="preserve">an issuer of shares subject to trading in Finland upon application in a multilateral trading facility as referred to in the Act on Trading in Financial Instruments </w:t>
            </w:r>
          </w:p>
        </w:tc>
        <w:tc>
          <w:tcPr>
            <w:tcW w:w="2693" w:type="dxa"/>
            <w:tcBorders>
              <w:top w:val="single" w:sz="4" w:space="0" w:color="000000"/>
              <w:left w:val="single" w:sz="4" w:space="0" w:color="000000"/>
              <w:bottom w:val="single" w:sz="4" w:space="0" w:color="000000"/>
              <w:right w:val="single" w:sz="4" w:space="0" w:color="000000"/>
            </w:tcBorders>
          </w:tcPr>
          <w:p w14:paraId="34B2C804" w14:textId="14D3B24D" w:rsidR="001421B3" w:rsidRDefault="00F37E49">
            <w:pPr>
              <w:spacing w:after="0" w:line="259" w:lineRule="auto"/>
              <w:ind w:left="0" w:right="54" w:firstLine="0"/>
              <w:jc w:val="center"/>
            </w:pPr>
            <w:r>
              <w:t>4,</w:t>
            </w:r>
            <w:r w:rsidR="00996C14">
              <w:t>280</w:t>
            </w:r>
            <w:r>
              <w:t xml:space="preserve"> </w:t>
            </w:r>
          </w:p>
        </w:tc>
      </w:tr>
      <w:tr w:rsidR="001421B3" w14:paraId="455583AE" w14:textId="77777777">
        <w:trPr>
          <w:trHeight w:val="809"/>
        </w:trPr>
        <w:tc>
          <w:tcPr>
            <w:tcW w:w="5671" w:type="dxa"/>
            <w:tcBorders>
              <w:top w:val="single" w:sz="4" w:space="0" w:color="000000"/>
              <w:left w:val="single" w:sz="4" w:space="0" w:color="000000"/>
              <w:bottom w:val="single" w:sz="4" w:space="0" w:color="000000"/>
              <w:right w:val="single" w:sz="4" w:space="0" w:color="000000"/>
            </w:tcBorders>
          </w:tcPr>
          <w:p w14:paraId="0011AC17" w14:textId="77777777" w:rsidR="001421B3" w:rsidRPr="00E15612" w:rsidRDefault="00F37E49">
            <w:pPr>
              <w:spacing w:after="0" w:line="259" w:lineRule="auto"/>
              <w:ind w:left="0" w:right="54" w:firstLine="0"/>
              <w:rPr>
                <w:lang w:val="en-US"/>
              </w:rPr>
            </w:pPr>
            <w:r w:rsidRPr="00E15612">
              <w:rPr>
                <w:lang w:val="en-US"/>
              </w:rPr>
              <w:t xml:space="preserve">an issuer of securities other than shares subject to trading in Finland upon application in a multilateral trading facility as referred to in the Act on Trading in Financial Instruments </w:t>
            </w:r>
          </w:p>
        </w:tc>
        <w:tc>
          <w:tcPr>
            <w:tcW w:w="2693" w:type="dxa"/>
            <w:tcBorders>
              <w:top w:val="single" w:sz="4" w:space="0" w:color="000000"/>
              <w:left w:val="single" w:sz="4" w:space="0" w:color="000000"/>
              <w:bottom w:val="single" w:sz="4" w:space="0" w:color="000000"/>
              <w:right w:val="single" w:sz="4" w:space="0" w:color="000000"/>
            </w:tcBorders>
          </w:tcPr>
          <w:p w14:paraId="4103AECB" w14:textId="186BF4B7" w:rsidR="001421B3" w:rsidRDefault="00F37E49">
            <w:pPr>
              <w:spacing w:after="0" w:line="259" w:lineRule="auto"/>
              <w:ind w:left="0" w:right="56" w:firstLine="0"/>
              <w:jc w:val="center"/>
            </w:pPr>
            <w:r>
              <w:t>1,0</w:t>
            </w:r>
            <w:r w:rsidR="00996C14">
              <w:t>70</w:t>
            </w:r>
          </w:p>
        </w:tc>
      </w:tr>
      <w:tr w:rsidR="00996C14" w:rsidRPr="00996C14" w14:paraId="2848F39B" w14:textId="77777777">
        <w:trPr>
          <w:trHeight w:val="809"/>
        </w:trPr>
        <w:tc>
          <w:tcPr>
            <w:tcW w:w="5671" w:type="dxa"/>
            <w:tcBorders>
              <w:top w:val="single" w:sz="4" w:space="0" w:color="000000"/>
              <w:left w:val="single" w:sz="4" w:space="0" w:color="000000"/>
              <w:bottom w:val="single" w:sz="4" w:space="0" w:color="000000"/>
              <w:right w:val="single" w:sz="4" w:space="0" w:color="000000"/>
            </w:tcBorders>
          </w:tcPr>
          <w:p w14:paraId="7CA97AD5" w14:textId="49B1AB20" w:rsidR="00996C14" w:rsidRPr="00E15612" w:rsidRDefault="003B2D2C" w:rsidP="003B2D2C">
            <w:pPr>
              <w:spacing w:after="0" w:line="259" w:lineRule="auto"/>
              <w:ind w:left="0" w:right="54" w:firstLine="0"/>
              <w:rPr>
                <w:lang w:val="en-US"/>
              </w:rPr>
            </w:pPr>
            <w:r>
              <w:rPr>
                <w:lang w:val="en-US"/>
              </w:rPr>
              <w:t>a Finnish credit intermediary registered in accordance with section 6 of the Act on Intermediaries of Consumer Credit Relating to Residential Property and not acting as the agent of any lender</w:t>
            </w:r>
          </w:p>
        </w:tc>
        <w:tc>
          <w:tcPr>
            <w:tcW w:w="2693" w:type="dxa"/>
            <w:tcBorders>
              <w:top w:val="single" w:sz="4" w:space="0" w:color="000000"/>
              <w:left w:val="single" w:sz="4" w:space="0" w:color="000000"/>
              <w:bottom w:val="single" w:sz="4" w:space="0" w:color="000000"/>
              <w:right w:val="single" w:sz="4" w:space="0" w:color="000000"/>
            </w:tcBorders>
          </w:tcPr>
          <w:p w14:paraId="0CDA284E" w14:textId="77777777" w:rsidR="00996C14" w:rsidRPr="009C1D76" w:rsidRDefault="00996C14">
            <w:pPr>
              <w:spacing w:after="0" w:line="259" w:lineRule="auto"/>
              <w:ind w:left="0" w:right="56" w:firstLine="0"/>
              <w:jc w:val="center"/>
              <w:rPr>
                <w:lang w:val="en-US"/>
              </w:rPr>
            </w:pPr>
            <w:r>
              <w:rPr>
                <w:lang w:val="en-US"/>
              </w:rPr>
              <w:t>1,200</w:t>
            </w:r>
          </w:p>
        </w:tc>
      </w:tr>
      <w:tr w:rsidR="001421B3" w14:paraId="0B44EBC1" w14:textId="77777777">
        <w:trPr>
          <w:trHeight w:val="302"/>
        </w:trPr>
        <w:tc>
          <w:tcPr>
            <w:tcW w:w="5671" w:type="dxa"/>
            <w:tcBorders>
              <w:top w:val="single" w:sz="4" w:space="0" w:color="000000"/>
              <w:left w:val="single" w:sz="4" w:space="0" w:color="000000"/>
              <w:bottom w:val="single" w:sz="4" w:space="0" w:color="000000"/>
              <w:right w:val="single" w:sz="4" w:space="0" w:color="000000"/>
            </w:tcBorders>
          </w:tcPr>
          <w:p w14:paraId="11B64ECA" w14:textId="77777777" w:rsidR="001421B3" w:rsidRPr="00E15612" w:rsidRDefault="00F37E49">
            <w:pPr>
              <w:spacing w:after="0" w:line="259" w:lineRule="auto"/>
              <w:ind w:left="0" w:firstLine="0"/>
              <w:jc w:val="left"/>
              <w:rPr>
                <w:lang w:val="en-US"/>
              </w:rPr>
            </w:pPr>
            <w:r w:rsidRPr="00E15612">
              <w:rPr>
                <w:lang w:val="en-US"/>
              </w:rPr>
              <w:t xml:space="preserve">the Finnish Centre for Pensions </w:t>
            </w:r>
          </w:p>
        </w:tc>
        <w:tc>
          <w:tcPr>
            <w:tcW w:w="2693" w:type="dxa"/>
            <w:tcBorders>
              <w:top w:val="single" w:sz="4" w:space="0" w:color="000000"/>
              <w:left w:val="single" w:sz="4" w:space="0" w:color="000000"/>
              <w:bottom w:val="single" w:sz="4" w:space="0" w:color="000000"/>
              <w:right w:val="single" w:sz="4" w:space="0" w:color="000000"/>
            </w:tcBorders>
          </w:tcPr>
          <w:p w14:paraId="19F947D1" w14:textId="0097C190" w:rsidR="001421B3" w:rsidRDefault="00F37E49">
            <w:pPr>
              <w:spacing w:after="0" w:line="259" w:lineRule="auto"/>
              <w:ind w:left="0" w:right="56" w:firstLine="0"/>
              <w:jc w:val="center"/>
            </w:pPr>
            <w:r>
              <w:t>10,</w:t>
            </w:r>
            <w:r w:rsidR="00996C14">
              <w:t>700</w:t>
            </w:r>
          </w:p>
        </w:tc>
      </w:tr>
      <w:tr w:rsidR="001421B3" w14:paraId="1E091FC6" w14:textId="77777777">
        <w:trPr>
          <w:trHeight w:val="305"/>
        </w:trPr>
        <w:tc>
          <w:tcPr>
            <w:tcW w:w="5671" w:type="dxa"/>
            <w:tcBorders>
              <w:top w:val="single" w:sz="4" w:space="0" w:color="000000"/>
              <w:left w:val="single" w:sz="4" w:space="0" w:color="000000"/>
              <w:bottom w:val="single" w:sz="4" w:space="0" w:color="000000"/>
              <w:right w:val="single" w:sz="4" w:space="0" w:color="000000"/>
            </w:tcBorders>
          </w:tcPr>
          <w:p w14:paraId="6E1501E2" w14:textId="77777777" w:rsidR="001421B3" w:rsidRPr="00E15612" w:rsidRDefault="00F37E49">
            <w:pPr>
              <w:spacing w:after="0" w:line="259" w:lineRule="auto"/>
              <w:ind w:left="0" w:firstLine="0"/>
              <w:jc w:val="left"/>
              <w:rPr>
                <w:lang w:val="en-US"/>
              </w:rPr>
            </w:pPr>
            <w:r w:rsidRPr="00E15612">
              <w:rPr>
                <w:lang w:val="en-US"/>
              </w:rPr>
              <w:t xml:space="preserve">the Traffic Accident Board or Patient Injury Board </w:t>
            </w:r>
          </w:p>
        </w:tc>
        <w:tc>
          <w:tcPr>
            <w:tcW w:w="2693" w:type="dxa"/>
            <w:tcBorders>
              <w:top w:val="single" w:sz="4" w:space="0" w:color="000000"/>
              <w:left w:val="single" w:sz="4" w:space="0" w:color="000000"/>
              <w:bottom w:val="single" w:sz="4" w:space="0" w:color="000000"/>
              <w:right w:val="single" w:sz="4" w:space="0" w:color="000000"/>
            </w:tcBorders>
          </w:tcPr>
          <w:p w14:paraId="36F632D6" w14:textId="58E963D0" w:rsidR="001421B3" w:rsidRDefault="00F37E49">
            <w:pPr>
              <w:spacing w:after="0" w:line="259" w:lineRule="auto"/>
              <w:ind w:left="0" w:right="56" w:firstLine="0"/>
              <w:jc w:val="center"/>
            </w:pPr>
            <w:r>
              <w:t>1,0</w:t>
            </w:r>
            <w:r w:rsidR="00996C14">
              <w:t>70</w:t>
            </w:r>
          </w:p>
        </w:tc>
      </w:tr>
      <w:tr w:rsidR="001421B3" w14:paraId="0B90AB17" w14:textId="77777777">
        <w:trPr>
          <w:trHeight w:val="554"/>
        </w:trPr>
        <w:tc>
          <w:tcPr>
            <w:tcW w:w="5671" w:type="dxa"/>
            <w:tcBorders>
              <w:top w:val="single" w:sz="4" w:space="0" w:color="000000"/>
              <w:left w:val="single" w:sz="4" w:space="0" w:color="000000"/>
              <w:bottom w:val="single" w:sz="4" w:space="0" w:color="000000"/>
              <w:right w:val="single" w:sz="4" w:space="0" w:color="000000"/>
            </w:tcBorders>
          </w:tcPr>
          <w:p w14:paraId="5F14B536" w14:textId="77777777" w:rsidR="001421B3" w:rsidRPr="00E15612" w:rsidRDefault="00F37E49">
            <w:pPr>
              <w:spacing w:after="0" w:line="259" w:lineRule="auto"/>
              <w:ind w:left="0" w:firstLine="0"/>
              <w:jc w:val="left"/>
              <w:rPr>
                <w:lang w:val="en-US"/>
              </w:rPr>
            </w:pPr>
            <w:r w:rsidRPr="00E15612">
              <w:rPr>
                <w:lang w:val="en-US"/>
              </w:rPr>
              <w:t xml:space="preserve">operating units as referred to in section 5, paragraph 26 of the Act on the Financial Supervisory Authority </w:t>
            </w:r>
          </w:p>
        </w:tc>
        <w:tc>
          <w:tcPr>
            <w:tcW w:w="2693" w:type="dxa"/>
            <w:tcBorders>
              <w:top w:val="single" w:sz="4" w:space="0" w:color="000000"/>
              <w:left w:val="single" w:sz="4" w:space="0" w:color="000000"/>
              <w:bottom w:val="single" w:sz="4" w:space="0" w:color="000000"/>
              <w:right w:val="single" w:sz="4" w:space="0" w:color="000000"/>
            </w:tcBorders>
          </w:tcPr>
          <w:p w14:paraId="3878C0FE" w14:textId="0CA70CBE" w:rsidR="001421B3" w:rsidRDefault="00F37E49">
            <w:pPr>
              <w:spacing w:after="0" w:line="259" w:lineRule="auto"/>
              <w:ind w:left="0" w:right="56" w:firstLine="0"/>
              <w:jc w:val="center"/>
            </w:pPr>
            <w:r>
              <w:t>1</w:t>
            </w:r>
            <w:r w:rsidR="00996C14">
              <w:t>9,260</w:t>
            </w:r>
            <w:r>
              <w:t xml:space="preserve"> </w:t>
            </w:r>
          </w:p>
        </w:tc>
      </w:tr>
      <w:tr w:rsidR="001421B3" w14:paraId="51AE48CD" w14:textId="77777777">
        <w:trPr>
          <w:trHeight w:val="557"/>
        </w:trPr>
        <w:tc>
          <w:tcPr>
            <w:tcW w:w="5671" w:type="dxa"/>
            <w:tcBorders>
              <w:top w:val="single" w:sz="4" w:space="0" w:color="000000"/>
              <w:left w:val="single" w:sz="4" w:space="0" w:color="000000"/>
              <w:bottom w:val="single" w:sz="4" w:space="0" w:color="000000"/>
              <w:right w:val="single" w:sz="4" w:space="0" w:color="000000"/>
            </w:tcBorders>
          </w:tcPr>
          <w:p w14:paraId="48004A87" w14:textId="77777777" w:rsidR="001421B3" w:rsidRPr="00E15612" w:rsidRDefault="00F37E49">
            <w:pPr>
              <w:spacing w:after="0" w:line="259" w:lineRule="auto"/>
              <w:ind w:left="0" w:firstLine="0"/>
              <w:rPr>
                <w:lang w:val="en-US"/>
              </w:rPr>
            </w:pPr>
            <w:r w:rsidRPr="00E15612">
              <w:rPr>
                <w:lang w:val="en-US"/>
              </w:rPr>
              <w:t xml:space="preserve">a branch of a foreign EEA insurance company as referred to in the Act on Foreign Insurance Companies </w:t>
            </w:r>
            <w:r w:rsidR="00996C14">
              <w:rPr>
                <w:lang w:val="en-US"/>
              </w:rPr>
              <w:t>(398/1995)</w:t>
            </w:r>
          </w:p>
        </w:tc>
        <w:tc>
          <w:tcPr>
            <w:tcW w:w="2693" w:type="dxa"/>
            <w:tcBorders>
              <w:top w:val="single" w:sz="4" w:space="0" w:color="000000"/>
              <w:left w:val="single" w:sz="4" w:space="0" w:color="000000"/>
              <w:bottom w:val="single" w:sz="4" w:space="0" w:color="000000"/>
              <w:right w:val="single" w:sz="4" w:space="0" w:color="000000"/>
            </w:tcBorders>
          </w:tcPr>
          <w:p w14:paraId="4E37E739" w14:textId="7FA07C5B" w:rsidR="001421B3" w:rsidRDefault="00F37E49">
            <w:pPr>
              <w:spacing w:after="0" w:line="259" w:lineRule="auto"/>
              <w:ind w:left="0" w:right="56" w:firstLine="0"/>
              <w:jc w:val="center"/>
            </w:pPr>
            <w:r>
              <w:t>1,0</w:t>
            </w:r>
            <w:r w:rsidR="00996C14">
              <w:t>70</w:t>
            </w:r>
            <w:r>
              <w:t xml:space="preserve"> </w:t>
            </w:r>
          </w:p>
        </w:tc>
      </w:tr>
      <w:tr w:rsidR="001421B3" w14:paraId="1449F717" w14:textId="77777777">
        <w:trPr>
          <w:trHeight w:val="809"/>
        </w:trPr>
        <w:tc>
          <w:tcPr>
            <w:tcW w:w="5671" w:type="dxa"/>
            <w:tcBorders>
              <w:top w:val="single" w:sz="4" w:space="0" w:color="000000"/>
              <w:left w:val="single" w:sz="4" w:space="0" w:color="000000"/>
              <w:bottom w:val="single" w:sz="4" w:space="0" w:color="000000"/>
              <w:right w:val="single" w:sz="4" w:space="0" w:color="000000"/>
            </w:tcBorders>
          </w:tcPr>
          <w:p w14:paraId="262BCB2C" w14:textId="77777777" w:rsidR="001421B3" w:rsidRPr="00E15612" w:rsidRDefault="00F37E49">
            <w:pPr>
              <w:spacing w:after="0" w:line="259" w:lineRule="auto"/>
              <w:ind w:left="0" w:right="54" w:firstLine="0"/>
              <w:rPr>
                <w:lang w:val="en-US"/>
              </w:rPr>
            </w:pPr>
            <w:r w:rsidRPr="00E15612">
              <w:rPr>
                <w:lang w:val="en-US"/>
              </w:rPr>
              <w:t xml:space="preserve">a foreign EEA supplementary pensions institution with a branch in Finland, as referred to in the Pension Funds Act and in the Employee Benefits Funds Act </w:t>
            </w:r>
          </w:p>
        </w:tc>
        <w:tc>
          <w:tcPr>
            <w:tcW w:w="2693" w:type="dxa"/>
            <w:tcBorders>
              <w:top w:val="single" w:sz="4" w:space="0" w:color="000000"/>
              <w:left w:val="single" w:sz="4" w:space="0" w:color="000000"/>
              <w:bottom w:val="single" w:sz="4" w:space="0" w:color="000000"/>
              <w:right w:val="single" w:sz="4" w:space="0" w:color="000000"/>
            </w:tcBorders>
          </w:tcPr>
          <w:p w14:paraId="791E23A2" w14:textId="4ACFBD1F" w:rsidR="001421B3" w:rsidRDefault="00F37E49">
            <w:pPr>
              <w:spacing w:after="0" w:line="259" w:lineRule="auto"/>
              <w:ind w:left="0" w:right="56" w:firstLine="0"/>
              <w:jc w:val="center"/>
            </w:pPr>
            <w:r>
              <w:t>1,0</w:t>
            </w:r>
            <w:r w:rsidR="00996C14">
              <w:t>70</w:t>
            </w:r>
            <w:r>
              <w:t xml:space="preserve"> </w:t>
            </w:r>
          </w:p>
        </w:tc>
      </w:tr>
      <w:tr w:rsidR="001421B3" w14:paraId="4177D2F3" w14:textId="77777777">
        <w:trPr>
          <w:trHeight w:val="302"/>
        </w:trPr>
        <w:tc>
          <w:tcPr>
            <w:tcW w:w="5671" w:type="dxa"/>
            <w:tcBorders>
              <w:top w:val="single" w:sz="4" w:space="0" w:color="000000"/>
              <w:left w:val="single" w:sz="4" w:space="0" w:color="000000"/>
              <w:bottom w:val="single" w:sz="4" w:space="0" w:color="000000"/>
              <w:right w:val="single" w:sz="4" w:space="0" w:color="000000"/>
            </w:tcBorders>
          </w:tcPr>
          <w:p w14:paraId="7498DCEF" w14:textId="77777777" w:rsidR="001421B3" w:rsidRPr="00E15612" w:rsidRDefault="00F37E49">
            <w:pPr>
              <w:spacing w:after="0" w:line="259" w:lineRule="auto"/>
              <w:ind w:left="0" w:firstLine="0"/>
              <w:jc w:val="left"/>
              <w:rPr>
                <w:lang w:val="en-US"/>
              </w:rPr>
            </w:pPr>
            <w:r w:rsidRPr="00E15612">
              <w:rPr>
                <w:lang w:val="en-US"/>
              </w:rPr>
              <w:t xml:space="preserve">a representative office of a third-country credit institution </w:t>
            </w:r>
          </w:p>
        </w:tc>
        <w:tc>
          <w:tcPr>
            <w:tcW w:w="2693" w:type="dxa"/>
            <w:tcBorders>
              <w:top w:val="single" w:sz="4" w:space="0" w:color="000000"/>
              <w:left w:val="single" w:sz="4" w:space="0" w:color="000000"/>
              <w:bottom w:val="single" w:sz="4" w:space="0" w:color="000000"/>
              <w:right w:val="single" w:sz="4" w:space="0" w:color="000000"/>
            </w:tcBorders>
          </w:tcPr>
          <w:p w14:paraId="2760A3C7" w14:textId="1E973717" w:rsidR="001421B3" w:rsidRDefault="00F37E49">
            <w:pPr>
              <w:spacing w:after="0" w:line="259" w:lineRule="auto"/>
              <w:ind w:left="0" w:right="56" w:firstLine="0"/>
              <w:jc w:val="center"/>
            </w:pPr>
            <w:r>
              <w:t>1,0</w:t>
            </w:r>
            <w:r w:rsidR="00996C14">
              <w:t>70</w:t>
            </w:r>
            <w:r>
              <w:t xml:space="preserve"> </w:t>
            </w:r>
          </w:p>
        </w:tc>
      </w:tr>
      <w:tr w:rsidR="001421B3" w14:paraId="4B998F77" w14:textId="77777777">
        <w:trPr>
          <w:trHeight w:val="809"/>
        </w:trPr>
        <w:tc>
          <w:tcPr>
            <w:tcW w:w="5671" w:type="dxa"/>
            <w:tcBorders>
              <w:top w:val="single" w:sz="4" w:space="0" w:color="000000"/>
              <w:left w:val="single" w:sz="4" w:space="0" w:color="000000"/>
              <w:bottom w:val="single" w:sz="4" w:space="0" w:color="000000"/>
              <w:right w:val="single" w:sz="4" w:space="0" w:color="000000"/>
            </w:tcBorders>
          </w:tcPr>
          <w:p w14:paraId="2CE47CF6" w14:textId="2A292541" w:rsidR="001421B3" w:rsidRPr="00E15612" w:rsidRDefault="00F37E49" w:rsidP="009D0BB2">
            <w:pPr>
              <w:spacing w:after="0" w:line="259" w:lineRule="auto"/>
              <w:ind w:left="0" w:right="53" w:firstLine="0"/>
              <w:rPr>
                <w:lang w:val="en-US"/>
              </w:rPr>
            </w:pPr>
            <w:r w:rsidRPr="00F96BE2">
              <w:rPr>
                <w:lang w:val="en-US"/>
              </w:rPr>
              <w:t>an insurance broker</w:t>
            </w:r>
            <w:r w:rsidR="009D0BB2" w:rsidRPr="00F96BE2">
              <w:rPr>
                <w:lang w:val="en-US"/>
              </w:rPr>
              <w:t xml:space="preserve"> and an ancillary insurance broker</w:t>
            </w:r>
            <w:r w:rsidRPr="00F96BE2">
              <w:rPr>
                <w:lang w:val="en-US"/>
              </w:rPr>
              <w:t>, as referred to in the Act</w:t>
            </w:r>
            <w:r w:rsidR="009D0BB2" w:rsidRPr="00F96BE2">
              <w:rPr>
                <w:lang w:val="en-US"/>
              </w:rPr>
              <w:t xml:space="preserve"> on Insurance Distribution</w:t>
            </w:r>
            <w:r w:rsidRPr="00F96BE2">
              <w:rPr>
                <w:lang w:val="en-US"/>
              </w:rPr>
              <w:t>, registered in an EEA member state other than Finland and having a branch in Finland</w:t>
            </w:r>
            <w:r w:rsidRPr="00E15612">
              <w:rPr>
                <w:lang w:val="en-US"/>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49AA42F" w14:textId="0786F56D" w:rsidR="001421B3" w:rsidRDefault="00F37E49">
            <w:pPr>
              <w:spacing w:after="0" w:line="259" w:lineRule="auto"/>
              <w:ind w:left="0" w:right="59" w:firstLine="0"/>
              <w:jc w:val="center"/>
            </w:pPr>
            <w:r>
              <w:t>3</w:t>
            </w:r>
            <w:r w:rsidR="00996C14">
              <w:t>21</w:t>
            </w:r>
            <w:r>
              <w:t xml:space="preserve"> </w:t>
            </w:r>
          </w:p>
        </w:tc>
      </w:tr>
      <w:tr w:rsidR="001421B3" w14:paraId="383BB534" w14:textId="77777777">
        <w:trPr>
          <w:trHeight w:val="1315"/>
        </w:trPr>
        <w:tc>
          <w:tcPr>
            <w:tcW w:w="5671" w:type="dxa"/>
            <w:tcBorders>
              <w:top w:val="single" w:sz="4" w:space="0" w:color="000000"/>
              <w:left w:val="single" w:sz="4" w:space="0" w:color="000000"/>
              <w:bottom w:val="single" w:sz="4" w:space="0" w:color="000000"/>
              <w:right w:val="single" w:sz="4" w:space="0" w:color="000000"/>
            </w:tcBorders>
          </w:tcPr>
          <w:p w14:paraId="5D21B3C0" w14:textId="77777777" w:rsidR="001421B3" w:rsidRDefault="00F37E49">
            <w:pPr>
              <w:spacing w:after="0" w:line="259" w:lineRule="auto"/>
              <w:ind w:left="0" w:right="53" w:firstLine="0"/>
            </w:pPr>
            <w:r w:rsidRPr="00E15612">
              <w:rPr>
                <w:lang w:val="en-US"/>
              </w:rPr>
              <w:t xml:space="preserve">a financial counterparty as referred to in article 2, paragraph 8 of the European Market Infrastructure Regulation, a nonfinancial counterparty as referred to in paragraph 9 and a pension scheme arrangement  as referred to in paragraph 10 and domiciled in Finland. </w:t>
            </w:r>
            <w:r>
              <w:t>(</w:t>
            </w:r>
            <w:r>
              <w:rPr>
                <w:i/>
              </w:rPr>
              <w:t>12.4.2013/255</w:t>
            </w: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0F9BFB0" w14:textId="5F81FCA9" w:rsidR="001421B3" w:rsidRDefault="00F37E49">
            <w:pPr>
              <w:spacing w:after="0" w:line="259" w:lineRule="auto"/>
              <w:ind w:left="0" w:right="56" w:firstLine="0"/>
              <w:jc w:val="center"/>
            </w:pPr>
            <w:r>
              <w:t>10,</w:t>
            </w:r>
            <w:r w:rsidR="00996C14">
              <w:t>700</w:t>
            </w:r>
            <w:r>
              <w:t xml:space="preserve"> </w:t>
            </w:r>
          </w:p>
        </w:tc>
      </w:tr>
      <w:tr w:rsidR="00996C14" w:rsidRPr="00996C14" w14:paraId="2F4C4F7B" w14:textId="77777777">
        <w:trPr>
          <w:trHeight w:val="1315"/>
        </w:trPr>
        <w:tc>
          <w:tcPr>
            <w:tcW w:w="5671" w:type="dxa"/>
            <w:tcBorders>
              <w:top w:val="single" w:sz="4" w:space="0" w:color="000000"/>
              <w:left w:val="single" w:sz="4" w:space="0" w:color="000000"/>
              <w:bottom w:val="single" w:sz="4" w:space="0" w:color="000000"/>
              <w:right w:val="single" w:sz="4" w:space="0" w:color="000000"/>
            </w:tcBorders>
          </w:tcPr>
          <w:p w14:paraId="65A365E1" w14:textId="398BE8B0" w:rsidR="00996C14" w:rsidRPr="00E15612" w:rsidRDefault="003B2D2C" w:rsidP="003B2D2C">
            <w:pPr>
              <w:spacing w:after="0" w:line="259" w:lineRule="auto"/>
              <w:ind w:left="0" w:right="53" w:firstLine="0"/>
              <w:rPr>
                <w:lang w:val="en-US"/>
              </w:rPr>
            </w:pPr>
            <w:r>
              <w:rPr>
                <w:lang w:val="en-US"/>
              </w:rPr>
              <w:t xml:space="preserve">a foreign credit intermediary as referred to in section 2, subsection 1, paragraph 6 of the Act on Intermediaries of Consumer Credit Relating to Residential Property operating a branch in Finland </w:t>
            </w:r>
          </w:p>
        </w:tc>
        <w:tc>
          <w:tcPr>
            <w:tcW w:w="2693" w:type="dxa"/>
            <w:tcBorders>
              <w:top w:val="single" w:sz="4" w:space="0" w:color="000000"/>
              <w:left w:val="single" w:sz="4" w:space="0" w:color="000000"/>
              <w:bottom w:val="single" w:sz="4" w:space="0" w:color="000000"/>
              <w:right w:val="single" w:sz="4" w:space="0" w:color="000000"/>
            </w:tcBorders>
          </w:tcPr>
          <w:p w14:paraId="48884859" w14:textId="69B73C32" w:rsidR="00996C14" w:rsidRPr="009C1D76" w:rsidRDefault="003B2D2C">
            <w:pPr>
              <w:spacing w:after="0" w:line="259" w:lineRule="auto"/>
              <w:ind w:left="0" w:right="56" w:firstLine="0"/>
              <w:jc w:val="center"/>
              <w:rPr>
                <w:lang w:val="en-US"/>
              </w:rPr>
            </w:pPr>
            <w:r>
              <w:rPr>
                <w:lang w:val="en-US"/>
              </w:rPr>
              <w:t>400</w:t>
            </w:r>
          </w:p>
        </w:tc>
      </w:tr>
      <w:tr w:rsidR="00996C14" w:rsidRPr="00996C14" w14:paraId="253CFCF1" w14:textId="77777777" w:rsidTr="009C1D76">
        <w:trPr>
          <w:trHeight w:val="713"/>
        </w:trPr>
        <w:tc>
          <w:tcPr>
            <w:tcW w:w="5671" w:type="dxa"/>
            <w:tcBorders>
              <w:top w:val="single" w:sz="4" w:space="0" w:color="000000"/>
              <w:left w:val="single" w:sz="4" w:space="0" w:color="000000"/>
              <w:bottom w:val="single" w:sz="4" w:space="0" w:color="000000"/>
              <w:right w:val="single" w:sz="4" w:space="0" w:color="000000"/>
            </w:tcBorders>
          </w:tcPr>
          <w:p w14:paraId="1D91F0A9" w14:textId="1A6DD85C" w:rsidR="00996C14" w:rsidRPr="00E15612" w:rsidRDefault="003B2D2C" w:rsidP="003B2D2C">
            <w:pPr>
              <w:spacing w:after="0" w:line="259" w:lineRule="auto"/>
              <w:ind w:left="0" w:right="53" w:firstLine="0"/>
              <w:rPr>
                <w:lang w:val="en-US"/>
              </w:rPr>
            </w:pPr>
            <w:r>
              <w:rPr>
                <w:lang w:val="en-US"/>
              </w:rPr>
              <w:t xml:space="preserve">a crowdfunding intermediary as referred to in the Crowdfunding Act </w:t>
            </w:r>
          </w:p>
        </w:tc>
        <w:tc>
          <w:tcPr>
            <w:tcW w:w="2693" w:type="dxa"/>
            <w:tcBorders>
              <w:top w:val="single" w:sz="4" w:space="0" w:color="000000"/>
              <w:left w:val="single" w:sz="4" w:space="0" w:color="000000"/>
              <w:bottom w:val="single" w:sz="4" w:space="0" w:color="000000"/>
              <w:right w:val="single" w:sz="4" w:space="0" w:color="000000"/>
            </w:tcBorders>
          </w:tcPr>
          <w:p w14:paraId="02CA481C" w14:textId="6D5FE081" w:rsidR="00996C14" w:rsidRPr="009C1D76" w:rsidRDefault="003B2D2C">
            <w:pPr>
              <w:spacing w:after="0" w:line="259" w:lineRule="auto"/>
              <w:ind w:left="0" w:right="56" w:firstLine="0"/>
              <w:jc w:val="center"/>
              <w:rPr>
                <w:lang w:val="en-US"/>
              </w:rPr>
            </w:pPr>
            <w:r>
              <w:rPr>
                <w:lang w:val="en-US"/>
              </w:rPr>
              <w:t>2,140</w:t>
            </w:r>
          </w:p>
        </w:tc>
      </w:tr>
      <w:tr w:rsidR="00996C14" w:rsidRPr="00996C14" w14:paraId="6ED2CAEB" w14:textId="77777777" w:rsidTr="009C1D76">
        <w:trPr>
          <w:trHeight w:val="270"/>
        </w:trPr>
        <w:tc>
          <w:tcPr>
            <w:tcW w:w="5671" w:type="dxa"/>
            <w:tcBorders>
              <w:top w:val="single" w:sz="4" w:space="0" w:color="000000"/>
              <w:left w:val="single" w:sz="4" w:space="0" w:color="000000"/>
              <w:bottom w:val="single" w:sz="4" w:space="0" w:color="000000"/>
              <w:right w:val="single" w:sz="4" w:space="0" w:color="000000"/>
            </w:tcBorders>
          </w:tcPr>
          <w:p w14:paraId="2FC067D2" w14:textId="58D7F8AA" w:rsidR="00996C14" w:rsidRPr="00E15612" w:rsidRDefault="003B2D2C" w:rsidP="003B2D2C">
            <w:pPr>
              <w:spacing w:after="0" w:line="259" w:lineRule="auto"/>
              <w:ind w:left="0" w:right="53" w:firstLine="0"/>
              <w:rPr>
                <w:lang w:val="en-US"/>
              </w:rPr>
            </w:pPr>
            <w:r>
              <w:rPr>
                <w:lang w:val="en-US"/>
              </w:rPr>
              <w:t>a registered agent as referred to in the Act on Bondholder Agents</w:t>
            </w:r>
          </w:p>
        </w:tc>
        <w:tc>
          <w:tcPr>
            <w:tcW w:w="2693" w:type="dxa"/>
            <w:tcBorders>
              <w:top w:val="single" w:sz="4" w:space="0" w:color="000000"/>
              <w:left w:val="single" w:sz="4" w:space="0" w:color="000000"/>
              <w:bottom w:val="single" w:sz="4" w:space="0" w:color="000000"/>
              <w:right w:val="single" w:sz="4" w:space="0" w:color="000000"/>
            </w:tcBorders>
          </w:tcPr>
          <w:p w14:paraId="035BAB99" w14:textId="0AD98E5A" w:rsidR="00996C14" w:rsidRPr="009C1D76" w:rsidRDefault="003B2D2C">
            <w:pPr>
              <w:spacing w:after="0" w:line="259" w:lineRule="auto"/>
              <w:ind w:left="0" w:right="56" w:firstLine="0"/>
              <w:jc w:val="center"/>
              <w:rPr>
                <w:lang w:val="en-US"/>
              </w:rPr>
            </w:pPr>
            <w:r>
              <w:rPr>
                <w:lang w:val="en-US"/>
              </w:rPr>
              <w:t>2,140</w:t>
            </w:r>
          </w:p>
        </w:tc>
      </w:tr>
      <w:tr w:rsidR="00996C14" w:rsidRPr="00996C14" w14:paraId="04F0012B" w14:textId="77777777" w:rsidTr="009C1D76">
        <w:trPr>
          <w:trHeight w:val="557"/>
        </w:trPr>
        <w:tc>
          <w:tcPr>
            <w:tcW w:w="5671" w:type="dxa"/>
            <w:tcBorders>
              <w:top w:val="single" w:sz="4" w:space="0" w:color="000000"/>
              <w:left w:val="single" w:sz="4" w:space="0" w:color="000000"/>
              <w:bottom w:val="single" w:sz="4" w:space="0" w:color="000000"/>
              <w:right w:val="single" w:sz="4" w:space="0" w:color="000000"/>
            </w:tcBorders>
          </w:tcPr>
          <w:p w14:paraId="27BF9E5F" w14:textId="04D4EA23" w:rsidR="00996C14" w:rsidRPr="00E15612" w:rsidRDefault="003B2D2C" w:rsidP="003B2D2C">
            <w:pPr>
              <w:spacing w:after="0" w:line="259" w:lineRule="auto"/>
              <w:ind w:left="0" w:right="53" w:firstLine="0"/>
              <w:rPr>
                <w:lang w:val="en-US"/>
              </w:rPr>
            </w:pPr>
            <w:r>
              <w:rPr>
                <w:lang w:val="en-US"/>
              </w:rPr>
              <w:lastRenderedPageBreak/>
              <w:t xml:space="preserve">a reporting service provider as referred to in the Act on Trading in Financial Instruments </w:t>
            </w:r>
          </w:p>
        </w:tc>
        <w:tc>
          <w:tcPr>
            <w:tcW w:w="2693" w:type="dxa"/>
            <w:tcBorders>
              <w:top w:val="single" w:sz="4" w:space="0" w:color="000000"/>
              <w:left w:val="single" w:sz="4" w:space="0" w:color="000000"/>
              <w:bottom w:val="single" w:sz="4" w:space="0" w:color="000000"/>
              <w:right w:val="single" w:sz="4" w:space="0" w:color="000000"/>
            </w:tcBorders>
          </w:tcPr>
          <w:p w14:paraId="7D2B65DE" w14:textId="33E5CE74" w:rsidR="00996C14" w:rsidRPr="009C1D76" w:rsidRDefault="003B2D2C">
            <w:pPr>
              <w:spacing w:after="0" w:line="259" w:lineRule="auto"/>
              <w:ind w:left="0" w:right="56" w:firstLine="0"/>
              <w:jc w:val="center"/>
              <w:rPr>
                <w:lang w:val="en-US"/>
              </w:rPr>
            </w:pPr>
            <w:r>
              <w:rPr>
                <w:lang w:val="en-US"/>
              </w:rPr>
              <w:t>10,700</w:t>
            </w:r>
          </w:p>
        </w:tc>
      </w:tr>
      <w:tr w:rsidR="00996C14" w:rsidRPr="00996C14" w14:paraId="102D7B43" w14:textId="77777777" w:rsidTr="009C1D76">
        <w:trPr>
          <w:trHeight w:val="693"/>
        </w:trPr>
        <w:tc>
          <w:tcPr>
            <w:tcW w:w="5671" w:type="dxa"/>
            <w:tcBorders>
              <w:top w:val="single" w:sz="4" w:space="0" w:color="000000"/>
              <w:left w:val="single" w:sz="4" w:space="0" w:color="000000"/>
              <w:bottom w:val="single" w:sz="4" w:space="0" w:color="000000"/>
              <w:right w:val="single" w:sz="4" w:space="0" w:color="000000"/>
            </w:tcBorders>
          </w:tcPr>
          <w:p w14:paraId="06698A7E" w14:textId="2B8FB7B1" w:rsidR="00996C14" w:rsidRPr="00E15612" w:rsidRDefault="003B2D2C" w:rsidP="003B2D2C">
            <w:pPr>
              <w:spacing w:after="0" w:line="259" w:lineRule="auto"/>
              <w:ind w:left="0" w:right="53" w:firstLine="0"/>
              <w:rPr>
                <w:lang w:val="en-US"/>
              </w:rPr>
            </w:pPr>
            <w:r>
              <w:rPr>
                <w:lang w:val="en-US"/>
              </w:rPr>
              <w:t xml:space="preserve">a benchmark administrator as referred to in section 5, paragraph 32 of the Act on the Financial Supervisory Authority </w:t>
            </w:r>
          </w:p>
        </w:tc>
        <w:tc>
          <w:tcPr>
            <w:tcW w:w="2693" w:type="dxa"/>
            <w:tcBorders>
              <w:top w:val="single" w:sz="4" w:space="0" w:color="000000"/>
              <w:left w:val="single" w:sz="4" w:space="0" w:color="000000"/>
              <w:bottom w:val="single" w:sz="4" w:space="0" w:color="000000"/>
              <w:right w:val="single" w:sz="4" w:space="0" w:color="000000"/>
            </w:tcBorders>
          </w:tcPr>
          <w:p w14:paraId="19F2BC46" w14:textId="384F107F" w:rsidR="00996C14" w:rsidRPr="009C1D76" w:rsidRDefault="003B2D2C" w:rsidP="003B2D2C">
            <w:pPr>
              <w:spacing w:after="0" w:line="259" w:lineRule="auto"/>
              <w:ind w:left="0" w:right="56" w:firstLine="0"/>
              <w:jc w:val="center"/>
              <w:rPr>
                <w:lang w:val="en-US"/>
              </w:rPr>
            </w:pPr>
            <w:r>
              <w:rPr>
                <w:lang w:val="en-US"/>
              </w:rPr>
              <w:t>3,000</w:t>
            </w:r>
          </w:p>
        </w:tc>
      </w:tr>
      <w:tr w:rsidR="00996C14" w:rsidRPr="00996C14" w14:paraId="3B4F07AC" w14:textId="77777777">
        <w:trPr>
          <w:trHeight w:val="1315"/>
        </w:trPr>
        <w:tc>
          <w:tcPr>
            <w:tcW w:w="5671" w:type="dxa"/>
            <w:tcBorders>
              <w:top w:val="single" w:sz="4" w:space="0" w:color="000000"/>
              <w:left w:val="single" w:sz="4" w:space="0" w:color="000000"/>
              <w:bottom w:val="single" w:sz="4" w:space="0" w:color="000000"/>
              <w:right w:val="single" w:sz="4" w:space="0" w:color="000000"/>
            </w:tcBorders>
          </w:tcPr>
          <w:p w14:paraId="3BDE64CD" w14:textId="248F6869" w:rsidR="00996C14" w:rsidRPr="00E15612" w:rsidRDefault="003B2D2C" w:rsidP="003B2D2C">
            <w:pPr>
              <w:spacing w:after="0" w:line="259" w:lineRule="auto"/>
              <w:ind w:left="0" w:right="53" w:firstLine="0"/>
              <w:rPr>
                <w:lang w:val="en-US"/>
              </w:rPr>
            </w:pPr>
            <w:r>
              <w:rPr>
                <w:lang w:val="en-US"/>
              </w:rPr>
              <w:t xml:space="preserve">a benchmark administrator as referred to in section 4, subsection 4, paragraph 10 of the Act on the Financial Supervisory Authority </w:t>
            </w:r>
          </w:p>
        </w:tc>
        <w:tc>
          <w:tcPr>
            <w:tcW w:w="2693" w:type="dxa"/>
            <w:tcBorders>
              <w:top w:val="single" w:sz="4" w:space="0" w:color="000000"/>
              <w:left w:val="single" w:sz="4" w:space="0" w:color="000000"/>
              <w:bottom w:val="single" w:sz="4" w:space="0" w:color="000000"/>
              <w:right w:val="single" w:sz="4" w:space="0" w:color="000000"/>
            </w:tcBorders>
          </w:tcPr>
          <w:p w14:paraId="5DCDCD6F" w14:textId="559DCA9A" w:rsidR="00996C14" w:rsidRPr="009C1D76" w:rsidRDefault="003B2D2C" w:rsidP="003B2D2C">
            <w:pPr>
              <w:spacing w:after="0" w:line="259" w:lineRule="auto"/>
              <w:ind w:left="0" w:right="56" w:firstLine="0"/>
              <w:jc w:val="center"/>
              <w:rPr>
                <w:lang w:val="en-US"/>
              </w:rPr>
            </w:pPr>
            <w:r>
              <w:rPr>
                <w:lang w:val="en-US"/>
              </w:rPr>
              <w:t>5,000</w:t>
            </w:r>
          </w:p>
        </w:tc>
      </w:tr>
    </w:tbl>
    <w:p w14:paraId="61E61DFC" w14:textId="77777777" w:rsidR="001421B3" w:rsidRPr="009C1D76" w:rsidRDefault="00F37E49">
      <w:pPr>
        <w:spacing w:after="0" w:line="259" w:lineRule="auto"/>
        <w:ind w:left="173" w:firstLine="0"/>
        <w:jc w:val="left"/>
        <w:rPr>
          <w:lang w:val="en-GB"/>
        </w:rPr>
      </w:pPr>
      <w:r w:rsidRPr="009C1D76">
        <w:rPr>
          <w:lang w:val="en-GB"/>
        </w:rPr>
        <w:t xml:space="preserve"> </w:t>
      </w:r>
    </w:p>
    <w:p w14:paraId="541937D8" w14:textId="1C4F725E" w:rsidR="001421B3" w:rsidRDefault="00F37E49">
      <w:pPr>
        <w:ind w:left="183"/>
      </w:pPr>
      <w:r>
        <w:t>(</w:t>
      </w:r>
      <w:r w:rsidR="00996C14">
        <w:t>28.12.2017/1076</w:t>
      </w:r>
      <w:r w:rsidR="00996C14" w:rsidDel="00996C14">
        <w:t xml:space="preserve"> </w:t>
      </w:r>
      <w:r>
        <w:t xml:space="preserve">) </w:t>
      </w:r>
    </w:p>
    <w:p w14:paraId="66803780" w14:textId="77777777" w:rsidR="00996C14" w:rsidRDefault="00996C14">
      <w:pPr>
        <w:ind w:left="-12" w:firstLine="170"/>
        <w:rPr>
          <w:lang w:val="en-US"/>
        </w:rPr>
      </w:pPr>
    </w:p>
    <w:p w14:paraId="5FDE2821" w14:textId="77777777" w:rsidR="001421B3" w:rsidRPr="00E15612" w:rsidRDefault="00F37E49">
      <w:pPr>
        <w:ind w:left="-12" w:firstLine="170"/>
        <w:rPr>
          <w:lang w:val="en-US"/>
        </w:rPr>
      </w:pPr>
      <w:r w:rsidRPr="00E15612">
        <w:rPr>
          <w:lang w:val="en-US"/>
        </w:rPr>
        <w:t xml:space="preserve">Where a holding company is simultaneously a subsidiary of another group, its parent company shall not be liable to pay a fee under the same criteria. Where a holding company is simultaneously an issuer of securities, it shall be liable to pay a fee under both criteria. </w:t>
      </w:r>
    </w:p>
    <w:p w14:paraId="68B652C7" w14:textId="77777777" w:rsidR="001421B3" w:rsidRPr="00E15612" w:rsidRDefault="00F37E49">
      <w:pPr>
        <w:ind w:left="-12" w:firstLine="171"/>
        <w:rPr>
          <w:lang w:val="en-US"/>
        </w:rPr>
      </w:pPr>
      <w:r w:rsidRPr="00E15612">
        <w:rPr>
          <w:lang w:val="en-US"/>
        </w:rPr>
        <w:t xml:space="preserve">The fee referred to in this section, issued to entities other than those referred to in article 2, paragraphs 8–10 of the European Market Infrastructure Regulation, shall also apply to fee-paying entities as referred to in section 4. Where an issuer of shares has also issued other securities referred to in this section, the fee-paying entity shall be liable to pay a fee under both criteria. </w:t>
      </w:r>
      <w:r w:rsidRPr="00E15612">
        <w:rPr>
          <w:i/>
          <w:lang w:val="en-US"/>
        </w:rPr>
        <w:t xml:space="preserve">(12.4.2013/255) </w:t>
      </w:r>
    </w:p>
    <w:p w14:paraId="35927F80" w14:textId="77777777" w:rsidR="001421B3" w:rsidRPr="00E15612" w:rsidRDefault="00F37E49">
      <w:pPr>
        <w:ind w:left="-12" w:firstLine="170"/>
        <w:rPr>
          <w:lang w:val="en-US"/>
        </w:rPr>
      </w:pPr>
      <w:r w:rsidRPr="00E15612">
        <w:rPr>
          <w:lang w:val="en-US"/>
        </w:rPr>
        <w:t xml:space="preserve">Non-financial counterparties as referred to in article 2, paragraph 9 of the European Market Infrastructure Regulation shall be liable to pay this fee for each month in which the clearing threshold as referred to in article 10, paragraph 3 of the European Market Infrastructure Regulation is exceeded. </w:t>
      </w:r>
      <w:r w:rsidRPr="00E15612">
        <w:rPr>
          <w:i/>
          <w:lang w:val="en-US"/>
        </w:rPr>
        <w:t>(12.4.2013/255)</w:t>
      </w:r>
      <w:r w:rsidRPr="00E15612">
        <w:rPr>
          <w:lang w:val="en-US"/>
        </w:rPr>
        <w:t xml:space="preserve"> </w:t>
      </w:r>
    </w:p>
    <w:p w14:paraId="503217DB" w14:textId="77777777" w:rsidR="001421B3" w:rsidRPr="00E15612" w:rsidRDefault="00F37E49">
      <w:pPr>
        <w:ind w:left="-12" w:firstLine="171"/>
        <w:rPr>
          <w:lang w:val="en-US"/>
        </w:rPr>
      </w:pPr>
      <w:r w:rsidRPr="00E15612">
        <w:rPr>
          <w:lang w:val="en-US"/>
        </w:rPr>
        <w:t>Fees imposed under this section on entities as referred to in Article 2, points (8)-(10) of the Regulation on OTC derivatives, central counterparties and trade repositories shall not be applicable to those enrolled, by virtue of chapter 5, sections 1 and 2 of the Act on Alternative Investment Fund Managers, in a register maintained by the Financial Supervisory Authority.</w:t>
      </w:r>
      <w:r w:rsidRPr="00E15612">
        <w:rPr>
          <w:i/>
          <w:lang w:val="en-US"/>
        </w:rPr>
        <w:t xml:space="preserve"> (7.3.2014/171) </w:t>
      </w:r>
    </w:p>
    <w:p w14:paraId="2CCA1BE7" w14:textId="77777777" w:rsidR="001421B3" w:rsidRPr="00E15612" w:rsidRDefault="00F37E49">
      <w:pPr>
        <w:spacing w:after="17" w:line="259" w:lineRule="auto"/>
        <w:ind w:left="2" w:firstLine="0"/>
        <w:jc w:val="left"/>
        <w:rPr>
          <w:lang w:val="en-US"/>
        </w:rPr>
      </w:pPr>
      <w:r w:rsidRPr="00E15612">
        <w:rPr>
          <w:lang w:val="en-US"/>
        </w:rPr>
        <w:t xml:space="preserve"> </w:t>
      </w:r>
    </w:p>
    <w:p w14:paraId="609D439C" w14:textId="77777777" w:rsidR="001421B3" w:rsidRPr="00E15612" w:rsidRDefault="00F37E49">
      <w:pPr>
        <w:pStyle w:val="Otsikko1"/>
        <w:ind w:left="-2"/>
        <w:rPr>
          <w:lang w:val="en-US"/>
        </w:rPr>
      </w:pPr>
      <w:r w:rsidRPr="00E15612">
        <w:rPr>
          <w:b/>
          <w:i w:val="0"/>
          <w:lang w:val="en-US"/>
        </w:rPr>
        <w:t xml:space="preserve">Section 7 </w:t>
      </w:r>
      <w:r w:rsidRPr="00E15612">
        <w:rPr>
          <w:lang w:val="en-US"/>
        </w:rPr>
        <w:t xml:space="preserve">Lowering of the supervision fee </w:t>
      </w:r>
    </w:p>
    <w:p w14:paraId="0C379795" w14:textId="77777777" w:rsidR="001421B3" w:rsidRPr="00E15612" w:rsidRDefault="00F37E49">
      <w:pPr>
        <w:ind w:left="-12" w:firstLine="171"/>
        <w:rPr>
          <w:lang w:val="en-US"/>
        </w:rPr>
      </w:pPr>
      <w:r w:rsidRPr="00E15612">
        <w:rPr>
          <w:lang w:val="en-US"/>
        </w:rPr>
        <w:t>If the amount to be collected as supervision fees, together with other income of the Financial Supervisory Authority, were likely to exceed 95 per cent of the expenses contained in the approved budget of the Financial Supervisory Authority (</w:t>
      </w:r>
      <w:r w:rsidRPr="00E15612">
        <w:rPr>
          <w:i/>
          <w:lang w:val="en-US"/>
        </w:rPr>
        <w:t>excess</w:t>
      </w:r>
      <w:r w:rsidRPr="00E15612">
        <w:rPr>
          <w:lang w:val="en-US"/>
        </w:rPr>
        <w:t xml:space="preserve">), the Financial Supervisory Authority shall, where necessary, reduce the supervision fee referred to in section 8 so as to restrict the likely excess to five per cent or less of the said expenses. </w:t>
      </w:r>
    </w:p>
    <w:p w14:paraId="4BBEF5C9" w14:textId="77777777" w:rsidR="001421B3" w:rsidRPr="00E15612" w:rsidRDefault="00F37E49">
      <w:pPr>
        <w:ind w:left="-12" w:firstLine="170"/>
        <w:rPr>
          <w:lang w:val="en-US"/>
        </w:rPr>
      </w:pPr>
      <w:r w:rsidRPr="00E15612">
        <w:rPr>
          <w:lang w:val="en-US"/>
        </w:rPr>
        <w:t xml:space="preserve">In application of subsection 1 above, any excess created in previous calendar years shall be taken into account as an income increase, and any amount by which the collected supervision fee amount, together with other income of the Financial Supervisory Authority, has </w:t>
      </w:r>
      <w:r w:rsidRPr="00E15612">
        <w:rPr>
          <w:lang w:val="en-US"/>
        </w:rPr>
        <w:lastRenderedPageBreak/>
        <w:t xml:space="preserve">fallen below 95 per cent of the expenses contained in the approved budget of the Financial Supervisory Authority shall be taken into account as an income deduction. </w:t>
      </w:r>
    </w:p>
    <w:p w14:paraId="77E804DF" w14:textId="77777777" w:rsidR="001421B3" w:rsidRPr="00E15612" w:rsidRDefault="00F37E49">
      <w:pPr>
        <w:ind w:left="183"/>
        <w:rPr>
          <w:lang w:val="en-US"/>
        </w:rPr>
      </w:pPr>
      <w:r w:rsidRPr="00E15612">
        <w:rPr>
          <w:lang w:val="en-US"/>
        </w:rPr>
        <w:t xml:space="preserve">The Financial Supervisory Authority shall lower the supervision fee of each fee-paying entity by an equal </w:t>
      </w:r>
    </w:p>
    <w:p w14:paraId="1B0FCB96" w14:textId="77777777" w:rsidR="001421B3" w:rsidRPr="00E15612" w:rsidRDefault="00F37E49">
      <w:pPr>
        <w:ind w:left="-2"/>
        <w:rPr>
          <w:lang w:val="en-US"/>
        </w:rPr>
      </w:pPr>
      <w:r w:rsidRPr="00E15612">
        <w:rPr>
          <w:lang w:val="en-US"/>
        </w:rPr>
        <w:t xml:space="preserve">proportional amount. </w:t>
      </w:r>
    </w:p>
    <w:p w14:paraId="4801F49C" w14:textId="77777777" w:rsidR="001421B3" w:rsidRPr="00E15612" w:rsidRDefault="00F37E49">
      <w:pPr>
        <w:spacing w:after="17" w:line="259" w:lineRule="auto"/>
        <w:ind w:left="2" w:firstLine="0"/>
        <w:jc w:val="left"/>
        <w:rPr>
          <w:lang w:val="en-US"/>
        </w:rPr>
      </w:pPr>
      <w:r w:rsidRPr="00E15612">
        <w:rPr>
          <w:lang w:val="en-US"/>
        </w:rPr>
        <w:t xml:space="preserve"> </w:t>
      </w:r>
    </w:p>
    <w:p w14:paraId="0E11EA94" w14:textId="77777777" w:rsidR="001421B3" w:rsidRPr="00E15612" w:rsidRDefault="00F37E49">
      <w:pPr>
        <w:pStyle w:val="Otsikko1"/>
        <w:ind w:left="-2"/>
        <w:rPr>
          <w:lang w:val="en-US"/>
        </w:rPr>
      </w:pPr>
      <w:r w:rsidRPr="00E15612">
        <w:rPr>
          <w:b/>
          <w:i w:val="0"/>
          <w:lang w:val="en-US"/>
        </w:rPr>
        <w:t xml:space="preserve">Section 8 </w:t>
      </w:r>
      <w:r w:rsidRPr="00E15612">
        <w:rPr>
          <w:lang w:val="en-US"/>
        </w:rPr>
        <w:t xml:space="preserve">Imposition of the supervision fee </w:t>
      </w:r>
    </w:p>
    <w:p w14:paraId="6060E470" w14:textId="77777777" w:rsidR="001421B3" w:rsidRPr="00E15612" w:rsidRDefault="00F37E49">
      <w:pPr>
        <w:spacing w:after="7" w:line="226" w:lineRule="auto"/>
        <w:ind w:left="-13" w:firstLine="0"/>
        <w:jc w:val="left"/>
        <w:rPr>
          <w:lang w:val="en-US"/>
        </w:rPr>
      </w:pPr>
      <w:r w:rsidRPr="00E15612">
        <w:rPr>
          <w:lang w:val="en-US"/>
        </w:rPr>
        <w:t xml:space="preserve">The supervision fee shall be imposed by the Financial Supervisory Authority and shall fall due for payment on a day determined by the Authority, but at the earliest on the last day of June in any calendar year. The Financial Supervisory Authority shall send its decision on imposition of a fee to the fee-paying entity 30 days prior to the first due date for payment at the latest. </w:t>
      </w:r>
    </w:p>
    <w:p w14:paraId="00289121" w14:textId="77777777" w:rsidR="001421B3" w:rsidRPr="00E15612" w:rsidRDefault="00F37E49">
      <w:pPr>
        <w:ind w:left="-12" w:firstLine="171"/>
        <w:rPr>
          <w:lang w:val="en-US"/>
        </w:rPr>
      </w:pPr>
      <w:r w:rsidRPr="00E15612">
        <w:rPr>
          <w:lang w:val="en-US"/>
        </w:rPr>
        <w:t xml:space="preserve">The first supervision fee to be collected from an entity that becomes a fee-paying entity during a calendar year shall be determined by multiplying one-twelfth of the supervision fee for the full calendar year by the number of calendar months falling in whole or in part within the period between commencement of the obligation to pay and the close of the first calendar year. The first supervision fee referred to in this subsection shall fall due for payment on the last day of the first full calendar month following commencement of the obligation to pay, but not prior to the day referred to in subsection 1. </w:t>
      </w:r>
    </w:p>
    <w:p w14:paraId="2F545CCE" w14:textId="77777777" w:rsidR="001421B3" w:rsidRPr="00E15612" w:rsidRDefault="00F37E49">
      <w:pPr>
        <w:ind w:left="-12" w:firstLine="171"/>
        <w:rPr>
          <w:lang w:val="en-US"/>
        </w:rPr>
      </w:pPr>
      <w:r w:rsidRPr="00E15612">
        <w:rPr>
          <w:lang w:val="en-US"/>
        </w:rPr>
        <w:t xml:space="preserve">If the obligation to pay terminates during a calendar year, the fee-paying entity shall be refunded with as many one-twelfths of the supervision fee collected as there are full calendar months between termination of the obligation to pay and the close of the calendar year. </w:t>
      </w:r>
    </w:p>
    <w:p w14:paraId="52791F0E" w14:textId="77777777" w:rsidR="001421B3" w:rsidRPr="00E15612" w:rsidRDefault="00F37E49">
      <w:pPr>
        <w:ind w:left="182"/>
        <w:rPr>
          <w:lang w:val="en-US"/>
        </w:rPr>
      </w:pPr>
      <w:r w:rsidRPr="00E15612">
        <w:rPr>
          <w:lang w:val="en-US"/>
        </w:rPr>
        <w:t xml:space="preserve">The amount of the supervision fee payable by a fee-paying entity shall be public information. </w:t>
      </w:r>
    </w:p>
    <w:p w14:paraId="0BA94A9C" w14:textId="77777777" w:rsidR="001421B3" w:rsidRPr="00E15612" w:rsidRDefault="00F37E49">
      <w:pPr>
        <w:ind w:left="-12" w:firstLine="170"/>
        <w:rPr>
          <w:lang w:val="en-US"/>
        </w:rPr>
      </w:pPr>
      <w:r w:rsidRPr="00E15612">
        <w:rPr>
          <w:lang w:val="en-US"/>
        </w:rPr>
        <w:t xml:space="preserve">The Financial Supervisory Authority may issue more detailed regulations concerning procedures for payment, payment arrangements in more than one instalment and methods of supplying information necessary for determination of supervision fees. </w:t>
      </w:r>
    </w:p>
    <w:p w14:paraId="789FF313" w14:textId="77777777" w:rsidR="001421B3" w:rsidRPr="00E15612" w:rsidRDefault="00F37E49">
      <w:pPr>
        <w:spacing w:after="17" w:line="259" w:lineRule="auto"/>
        <w:ind w:left="2" w:firstLine="0"/>
        <w:jc w:val="left"/>
        <w:rPr>
          <w:lang w:val="en-US"/>
        </w:rPr>
      </w:pPr>
      <w:r w:rsidRPr="00E15612">
        <w:rPr>
          <w:lang w:val="en-US"/>
        </w:rPr>
        <w:t xml:space="preserve"> </w:t>
      </w:r>
    </w:p>
    <w:p w14:paraId="2B3D06C8" w14:textId="77777777" w:rsidR="001421B3" w:rsidRPr="00E15612" w:rsidRDefault="00F37E49">
      <w:pPr>
        <w:spacing w:after="0" w:line="259" w:lineRule="auto"/>
        <w:ind w:left="-2"/>
        <w:jc w:val="left"/>
        <w:rPr>
          <w:lang w:val="en-US"/>
        </w:rPr>
      </w:pPr>
      <w:r w:rsidRPr="00E15612">
        <w:rPr>
          <w:b/>
          <w:lang w:val="en-US"/>
        </w:rPr>
        <w:t xml:space="preserve">Section 9 </w:t>
      </w:r>
      <w:r w:rsidRPr="00E15612">
        <w:rPr>
          <w:i/>
          <w:lang w:val="en-US"/>
        </w:rPr>
        <w:t xml:space="preserve">Appeal </w:t>
      </w:r>
    </w:p>
    <w:p w14:paraId="5F39E944" w14:textId="77777777" w:rsidR="001421B3" w:rsidRPr="00E15612" w:rsidRDefault="00F37E49">
      <w:pPr>
        <w:ind w:left="-12" w:firstLine="171"/>
        <w:rPr>
          <w:lang w:val="en-US"/>
        </w:rPr>
      </w:pPr>
      <w:r w:rsidRPr="00E15612">
        <w:rPr>
          <w:lang w:val="en-US"/>
        </w:rPr>
        <w:t xml:space="preserve">Amendment of a decision issued by the Financial Supervisory Authority under this Act on levying a supervision fee may be requested by filing a claim for correction in writing with the Authority within 14 days from the service of notice of said decision. Decisions of the Financial Supervisory Authority on levying supervision fees shall not be subject to appeal. </w:t>
      </w:r>
    </w:p>
    <w:p w14:paraId="4BB6C1E6" w14:textId="77777777" w:rsidR="001421B3" w:rsidRPr="00E15612" w:rsidRDefault="00F37E49">
      <w:pPr>
        <w:ind w:left="-12" w:firstLine="171"/>
        <w:rPr>
          <w:lang w:val="en-US"/>
        </w:rPr>
      </w:pPr>
      <w:r w:rsidRPr="00E15612">
        <w:rPr>
          <w:lang w:val="en-US"/>
        </w:rPr>
        <w:t xml:space="preserve">Decisions of the Financial Supervisory Authority in response to claims for correction may be appealed to the Helsinki Administrative Court in accordance with the provisions of the Administrative Judicial Procedure Act (586/1996). </w:t>
      </w:r>
    </w:p>
    <w:p w14:paraId="3D39797C" w14:textId="77777777" w:rsidR="001421B3" w:rsidRPr="00E15612" w:rsidRDefault="00F37E49">
      <w:pPr>
        <w:ind w:left="181"/>
        <w:rPr>
          <w:lang w:val="en-US"/>
        </w:rPr>
      </w:pPr>
      <w:r w:rsidRPr="00E15612">
        <w:rPr>
          <w:lang w:val="en-US"/>
        </w:rPr>
        <w:lastRenderedPageBreak/>
        <w:t xml:space="preserve">Decisions of the Helsinki Administrative Court may be appealed to the Supreme Administrative Court, </w:t>
      </w:r>
    </w:p>
    <w:p w14:paraId="60F65739" w14:textId="77777777" w:rsidR="001421B3" w:rsidRPr="00E15612" w:rsidRDefault="00F37E49">
      <w:pPr>
        <w:ind w:left="-2"/>
        <w:rPr>
          <w:lang w:val="en-US"/>
        </w:rPr>
      </w:pPr>
      <w:r w:rsidRPr="00E15612">
        <w:rPr>
          <w:lang w:val="en-US"/>
        </w:rPr>
        <w:t xml:space="preserve">provided that the Supreme Administrative Court grants leave to appeal. </w:t>
      </w:r>
    </w:p>
    <w:p w14:paraId="657D02FE" w14:textId="77777777" w:rsidR="001421B3" w:rsidRPr="00E15612" w:rsidRDefault="00F37E49">
      <w:pPr>
        <w:spacing w:after="17" w:line="259" w:lineRule="auto"/>
        <w:ind w:left="0" w:firstLine="0"/>
        <w:jc w:val="left"/>
        <w:rPr>
          <w:lang w:val="en-US"/>
        </w:rPr>
      </w:pPr>
      <w:r w:rsidRPr="00E15612">
        <w:rPr>
          <w:lang w:val="en-US"/>
        </w:rPr>
        <w:t xml:space="preserve"> </w:t>
      </w:r>
    </w:p>
    <w:p w14:paraId="07E8A996" w14:textId="77777777" w:rsidR="001421B3" w:rsidRPr="00E15612" w:rsidRDefault="00F37E49">
      <w:pPr>
        <w:pStyle w:val="Otsikko1"/>
        <w:ind w:left="-2"/>
        <w:rPr>
          <w:lang w:val="en-US"/>
        </w:rPr>
      </w:pPr>
      <w:r w:rsidRPr="00E15612">
        <w:rPr>
          <w:b/>
          <w:i w:val="0"/>
          <w:lang w:val="en-US"/>
        </w:rPr>
        <w:t xml:space="preserve">Section 10 </w:t>
      </w:r>
      <w:r w:rsidRPr="00E15612">
        <w:rPr>
          <w:lang w:val="en-US"/>
        </w:rPr>
        <w:t xml:space="preserve">Penal interest on arrears and collection by execution </w:t>
      </w:r>
    </w:p>
    <w:p w14:paraId="03BE94C5" w14:textId="77777777" w:rsidR="001421B3" w:rsidRPr="00E15612" w:rsidRDefault="00F37E49">
      <w:pPr>
        <w:ind w:left="181"/>
        <w:rPr>
          <w:lang w:val="en-US"/>
        </w:rPr>
      </w:pPr>
      <w:r w:rsidRPr="00E15612">
        <w:rPr>
          <w:lang w:val="en-US"/>
        </w:rPr>
        <w:t xml:space="preserve">If payment of a supervision fee is delayed, it shall be subject to penal interest in accordance with section 4, </w:t>
      </w:r>
    </w:p>
    <w:p w14:paraId="415E02A9" w14:textId="77777777" w:rsidR="001421B3" w:rsidRPr="00E15612" w:rsidRDefault="00F37E49">
      <w:pPr>
        <w:ind w:left="-2"/>
        <w:rPr>
          <w:lang w:val="en-US"/>
        </w:rPr>
      </w:pPr>
      <w:r w:rsidRPr="00E15612">
        <w:rPr>
          <w:lang w:val="en-US"/>
        </w:rPr>
        <w:t xml:space="preserve">subsection 1 of the Interest Act (633/1982). </w:t>
      </w:r>
    </w:p>
    <w:p w14:paraId="4E98F6F8" w14:textId="77777777" w:rsidR="001421B3" w:rsidRPr="00E15612" w:rsidRDefault="00F37E49">
      <w:pPr>
        <w:ind w:left="181"/>
        <w:rPr>
          <w:lang w:val="en-US"/>
        </w:rPr>
      </w:pPr>
      <w:r w:rsidRPr="00E15612">
        <w:rPr>
          <w:lang w:val="en-US"/>
        </w:rPr>
        <w:t xml:space="preserve">A supervision fee payable under this Act, with accrued interest, may be collected without any court </w:t>
      </w:r>
    </w:p>
    <w:p w14:paraId="5D475F4F" w14:textId="77777777" w:rsidR="001421B3" w:rsidRPr="00E15612" w:rsidRDefault="00F37E49">
      <w:pPr>
        <w:ind w:left="-2"/>
        <w:rPr>
          <w:lang w:val="en-US"/>
        </w:rPr>
      </w:pPr>
      <w:r w:rsidRPr="00E15612">
        <w:rPr>
          <w:lang w:val="en-US"/>
        </w:rPr>
        <w:t xml:space="preserve">judgement or decision in the order provided in the Act on Enforcement of Taxes and Fees (706/2007). </w:t>
      </w:r>
    </w:p>
    <w:p w14:paraId="16204406" w14:textId="77777777" w:rsidR="001421B3" w:rsidRPr="00E15612" w:rsidRDefault="00F37E49">
      <w:pPr>
        <w:spacing w:after="17" w:line="259" w:lineRule="auto"/>
        <w:ind w:left="0" w:firstLine="0"/>
        <w:jc w:val="left"/>
        <w:rPr>
          <w:lang w:val="en-US"/>
        </w:rPr>
      </w:pPr>
      <w:r w:rsidRPr="00E15612">
        <w:rPr>
          <w:lang w:val="en-US"/>
        </w:rPr>
        <w:t xml:space="preserve"> </w:t>
      </w:r>
    </w:p>
    <w:p w14:paraId="6EDE6A5A" w14:textId="77777777" w:rsidR="001421B3" w:rsidRPr="00E15612" w:rsidRDefault="00F37E49">
      <w:pPr>
        <w:pStyle w:val="Otsikko1"/>
        <w:ind w:left="-2"/>
        <w:rPr>
          <w:lang w:val="en-US"/>
        </w:rPr>
      </w:pPr>
      <w:r w:rsidRPr="00E15612">
        <w:rPr>
          <w:b/>
          <w:i w:val="0"/>
          <w:lang w:val="en-US"/>
        </w:rPr>
        <w:t xml:space="preserve">Section 11 </w:t>
      </w:r>
      <w:r w:rsidRPr="00E15612">
        <w:rPr>
          <w:lang w:val="en-US"/>
        </w:rPr>
        <w:t xml:space="preserve">Right of the Financial Supervisory Authority to obtain information </w:t>
      </w:r>
    </w:p>
    <w:p w14:paraId="65A2E62B" w14:textId="77777777" w:rsidR="001421B3" w:rsidRPr="00E15612" w:rsidRDefault="00F37E49">
      <w:pPr>
        <w:ind w:left="-2"/>
        <w:rPr>
          <w:lang w:val="en-US"/>
        </w:rPr>
      </w:pPr>
      <w:r w:rsidRPr="00E15612">
        <w:rPr>
          <w:lang w:val="en-US"/>
        </w:rPr>
        <w:t xml:space="preserve">Confidentiality provisions notwithstanding, the Financial Supervisory Authority shall have the right to obtain the information necessary for determining the supervision fees of fee-paying entities as referred to in section 1. The provisions of section 24 of the Act on the Financial Supervisory Authority shall apply to the Financial Supervisory Authority’s right to inspect the authenticity of information provided. </w:t>
      </w:r>
    </w:p>
    <w:p w14:paraId="3564F9FB" w14:textId="77777777" w:rsidR="001421B3" w:rsidRPr="00E15612" w:rsidRDefault="00F37E49">
      <w:pPr>
        <w:spacing w:after="0" w:line="259" w:lineRule="auto"/>
        <w:ind w:left="0" w:firstLine="0"/>
        <w:jc w:val="left"/>
        <w:rPr>
          <w:lang w:val="en-US"/>
        </w:rPr>
      </w:pPr>
      <w:r w:rsidRPr="00E15612">
        <w:rPr>
          <w:lang w:val="en-US"/>
        </w:rPr>
        <w:t xml:space="preserve"> </w:t>
      </w:r>
    </w:p>
    <w:p w14:paraId="7DD6DD68" w14:textId="77777777" w:rsidR="001421B3" w:rsidRPr="00E15612" w:rsidRDefault="00F37E49">
      <w:pPr>
        <w:pStyle w:val="Otsikko1"/>
        <w:ind w:left="-2"/>
        <w:rPr>
          <w:lang w:val="en-US"/>
        </w:rPr>
      </w:pPr>
      <w:r w:rsidRPr="00E15612">
        <w:rPr>
          <w:b/>
          <w:i w:val="0"/>
          <w:lang w:val="en-US"/>
        </w:rPr>
        <w:t xml:space="preserve">Section 12 </w:t>
      </w:r>
      <w:r w:rsidRPr="00E15612">
        <w:rPr>
          <w:lang w:val="en-US"/>
        </w:rPr>
        <w:t xml:space="preserve">Provisions on entry into force and transitional provisions </w:t>
      </w:r>
    </w:p>
    <w:p w14:paraId="36F8ED12" w14:textId="77777777" w:rsidR="001421B3" w:rsidRPr="00E15612" w:rsidRDefault="00F37E49">
      <w:pPr>
        <w:ind w:left="181"/>
        <w:rPr>
          <w:lang w:val="en-US"/>
        </w:rPr>
      </w:pPr>
      <w:r w:rsidRPr="00E15612">
        <w:rPr>
          <w:lang w:val="en-US"/>
        </w:rPr>
        <w:t xml:space="preserve">This Act shall enter into force on 1 January 2009. </w:t>
      </w:r>
    </w:p>
    <w:p w14:paraId="06ABA2FC" w14:textId="77777777" w:rsidR="001421B3" w:rsidRPr="00E15612" w:rsidRDefault="00F37E49">
      <w:pPr>
        <w:ind w:left="-12" w:firstLine="171"/>
        <w:rPr>
          <w:lang w:val="en-US"/>
        </w:rPr>
      </w:pPr>
      <w:r w:rsidRPr="00E15612">
        <w:rPr>
          <w:lang w:val="en-US"/>
        </w:rPr>
        <w:t xml:space="preserve">This Act shall repeal the Act on the Supervision Fees of the Financial Supervision Authority of 30 December 2004 (1294/2004) and the Act on the Covering of the Expenses of the Insurance Inspection Authority of 14 July 1944 (479/1944) with subsequent amendments. </w:t>
      </w:r>
    </w:p>
    <w:p w14:paraId="0198500D" w14:textId="77777777" w:rsidR="001421B3" w:rsidRPr="00E15612" w:rsidRDefault="00F37E49">
      <w:pPr>
        <w:ind w:left="-12" w:firstLine="170"/>
        <w:rPr>
          <w:lang w:val="en-US"/>
        </w:rPr>
      </w:pPr>
      <w:r w:rsidRPr="00E15612">
        <w:rPr>
          <w:lang w:val="en-US"/>
        </w:rPr>
        <w:t xml:space="preserve">The provisions in force at the time of entry into force of this Act shall apply to supervision fees based on criteria that existed prior to the Act’s entry into force. However, any decision shall be appealable as provided in this Act. </w:t>
      </w:r>
    </w:p>
    <w:p w14:paraId="4B43C688" w14:textId="77777777" w:rsidR="001421B3" w:rsidRPr="00E15612" w:rsidRDefault="00F37E49">
      <w:pPr>
        <w:ind w:left="181"/>
        <w:rPr>
          <w:lang w:val="en-US"/>
        </w:rPr>
      </w:pPr>
      <w:r w:rsidRPr="00E15612">
        <w:rPr>
          <w:lang w:val="en-US"/>
        </w:rPr>
        <w:t xml:space="preserve">Measures necessary for implementation of this Act may be undertaken prior to the Act’s entry into force. </w:t>
      </w:r>
    </w:p>
    <w:p w14:paraId="02243803" w14:textId="77777777" w:rsidR="001421B3" w:rsidRPr="00E15612" w:rsidRDefault="00F37E49">
      <w:pPr>
        <w:spacing w:after="148" w:line="259" w:lineRule="auto"/>
        <w:ind w:left="0" w:firstLine="0"/>
        <w:jc w:val="left"/>
        <w:rPr>
          <w:lang w:val="en-US"/>
        </w:rPr>
      </w:pPr>
      <w:r w:rsidRPr="00E15612">
        <w:rPr>
          <w:rFonts w:ascii="Calibri" w:eastAsia="Calibri" w:hAnsi="Calibri" w:cs="Calibri"/>
          <w:lang w:val="en-US"/>
        </w:rPr>
        <w:t xml:space="preserve"> </w:t>
      </w:r>
    </w:p>
    <w:p w14:paraId="4285798C" w14:textId="77777777" w:rsidR="001421B3" w:rsidRPr="00E15612" w:rsidRDefault="00F37E49">
      <w:pPr>
        <w:spacing w:after="212" w:line="259" w:lineRule="auto"/>
        <w:ind w:left="-2"/>
        <w:jc w:val="left"/>
        <w:rPr>
          <w:lang w:val="en-US"/>
        </w:rPr>
      </w:pPr>
      <w:r w:rsidRPr="00E15612">
        <w:rPr>
          <w:b/>
          <w:lang w:val="en-US"/>
        </w:rPr>
        <w:t xml:space="preserve">Entry into force and application of the amended provisions: </w:t>
      </w:r>
    </w:p>
    <w:p w14:paraId="1594BB05" w14:textId="77777777" w:rsidR="001421B3" w:rsidRPr="00E15612" w:rsidRDefault="00F37E49">
      <w:pPr>
        <w:spacing w:after="212" w:line="259" w:lineRule="auto"/>
        <w:ind w:left="-2"/>
        <w:jc w:val="left"/>
        <w:rPr>
          <w:lang w:val="en-US"/>
        </w:rPr>
      </w:pPr>
      <w:r w:rsidRPr="00E15612">
        <w:rPr>
          <w:b/>
          <w:lang w:val="en-US"/>
        </w:rPr>
        <w:t xml:space="preserve">15.1.2010/11: </w:t>
      </w:r>
    </w:p>
    <w:p w14:paraId="05D75A0E" w14:textId="77777777" w:rsidR="001421B3" w:rsidRPr="00E15612" w:rsidRDefault="00F37E49">
      <w:pPr>
        <w:spacing w:after="231"/>
        <w:ind w:left="-2"/>
        <w:rPr>
          <w:lang w:val="en-US"/>
        </w:rPr>
      </w:pPr>
      <w:r w:rsidRPr="00E15612">
        <w:rPr>
          <w:lang w:val="en-US"/>
        </w:rPr>
        <w:t xml:space="preserve">This Act will take effect on 1 February 2010. </w:t>
      </w:r>
    </w:p>
    <w:p w14:paraId="31A67725" w14:textId="77777777" w:rsidR="001421B3" w:rsidRPr="00E15612" w:rsidRDefault="00F37E49">
      <w:pPr>
        <w:spacing w:after="212" w:line="259" w:lineRule="auto"/>
        <w:ind w:left="-2"/>
        <w:jc w:val="left"/>
        <w:rPr>
          <w:lang w:val="en-US"/>
        </w:rPr>
      </w:pPr>
      <w:r w:rsidRPr="00E15612">
        <w:rPr>
          <w:b/>
          <w:lang w:val="en-US"/>
        </w:rPr>
        <w:lastRenderedPageBreak/>
        <w:t xml:space="preserve">30.4.2010/302: </w:t>
      </w:r>
    </w:p>
    <w:p w14:paraId="5A3598C9" w14:textId="77777777" w:rsidR="001421B3" w:rsidRPr="00E15612" w:rsidRDefault="00F37E49">
      <w:pPr>
        <w:ind w:left="-2"/>
        <w:rPr>
          <w:lang w:val="en-US"/>
        </w:rPr>
      </w:pPr>
      <w:r w:rsidRPr="00E15612">
        <w:rPr>
          <w:lang w:val="en-US"/>
        </w:rPr>
        <w:t xml:space="preserve">This Act will take effect on 1 May 2010. </w:t>
      </w:r>
    </w:p>
    <w:p w14:paraId="553348C2" w14:textId="77777777" w:rsidR="001421B3" w:rsidRPr="00E15612" w:rsidRDefault="00F37E49">
      <w:pPr>
        <w:spacing w:after="212" w:line="259" w:lineRule="auto"/>
        <w:ind w:left="-2"/>
        <w:jc w:val="left"/>
        <w:rPr>
          <w:lang w:val="en-US"/>
        </w:rPr>
      </w:pPr>
      <w:r w:rsidRPr="00E15612">
        <w:rPr>
          <w:b/>
          <w:lang w:val="en-US"/>
        </w:rPr>
        <w:t xml:space="preserve">24.6.2010/605: </w:t>
      </w:r>
    </w:p>
    <w:p w14:paraId="2B7B3057" w14:textId="77777777" w:rsidR="001421B3" w:rsidRPr="00E15612" w:rsidRDefault="00F37E49">
      <w:pPr>
        <w:spacing w:after="229"/>
        <w:ind w:left="-2"/>
        <w:rPr>
          <w:lang w:val="en-US"/>
        </w:rPr>
      </w:pPr>
      <w:r w:rsidRPr="00E15612">
        <w:rPr>
          <w:lang w:val="en-US"/>
        </w:rPr>
        <w:t xml:space="preserve">This Act will take effect on 1 July 2010. </w:t>
      </w:r>
    </w:p>
    <w:p w14:paraId="2FFA48BB" w14:textId="77777777" w:rsidR="001421B3" w:rsidRPr="00E15612" w:rsidRDefault="00F37E49">
      <w:pPr>
        <w:spacing w:after="212" w:line="259" w:lineRule="auto"/>
        <w:ind w:left="-2"/>
        <w:jc w:val="left"/>
        <w:rPr>
          <w:lang w:val="en-US"/>
        </w:rPr>
      </w:pPr>
      <w:r w:rsidRPr="00E15612">
        <w:rPr>
          <w:b/>
          <w:lang w:val="en-US"/>
        </w:rPr>
        <w:t xml:space="preserve">30.12.2010/1361: </w:t>
      </w:r>
    </w:p>
    <w:p w14:paraId="2FC50095" w14:textId="77777777" w:rsidR="001421B3" w:rsidRPr="00E15612" w:rsidRDefault="00F37E49">
      <w:pPr>
        <w:spacing w:after="229"/>
        <w:ind w:left="-2"/>
        <w:rPr>
          <w:lang w:val="en-US"/>
        </w:rPr>
      </w:pPr>
      <w:r w:rsidRPr="00E15612">
        <w:rPr>
          <w:lang w:val="en-US"/>
        </w:rPr>
        <w:t xml:space="preserve">This Act will take effect on 31 December 2010. </w:t>
      </w:r>
    </w:p>
    <w:p w14:paraId="33B41505" w14:textId="77777777" w:rsidR="001421B3" w:rsidRPr="00E15612" w:rsidRDefault="00F37E49">
      <w:pPr>
        <w:spacing w:after="212" w:line="259" w:lineRule="auto"/>
        <w:ind w:left="-2"/>
        <w:jc w:val="left"/>
        <w:rPr>
          <w:lang w:val="en-US"/>
        </w:rPr>
      </w:pPr>
      <w:r w:rsidRPr="00E15612">
        <w:rPr>
          <w:b/>
          <w:lang w:val="en-US"/>
        </w:rPr>
        <w:t xml:space="preserve">22.7.2011/903: </w:t>
      </w:r>
    </w:p>
    <w:p w14:paraId="1E971FD5" w14:textId="77777777" w:rsidR="001421B3" w:rsidRPr="00E15612" w:rsidRDefault="00F37E49">
      <w:pPr>
        <w:spacing w:after="229"/>
        <w:ind w:left="-2"/>
        <w:rPr>
          <w:lang w:val="en-US"/>
        </w:rPr>
      </w:pPr>
      <w:r w:rsidRPr="00E15612">
        <w:rPr>
          <w:lang w:val="en-US"/>
        </w:rPr>
        <w:t xml:space="preserve">This Act will take effect on 1 August 2011. </w:t>
      </w:r>
    </w:p>
    <w:p w14:paraId="26ACFF01" w14:textId="77777777" w:rsidR="001421B3" w:rsidRPr="00E15612" w:rsidRDefault="00F37E49">
      <w:pPr>
        <w:spacing w:after="212" w:line="259" w:lineRule="auto"/>
        <w:ind w:left="-2"/>
        <w:jc w:val="left"/>
        <w:rPr>
          <w:lang w:val="en-US"/>
        </w:rPr>
      </w:pPr>
      <w:r w:rsidRPr="00E15612">
        <w:rPr>
          <w:b/>
          <w:lang w:val="en-US"/>
        </w:rPr>
        <w:t xml:space="preserve">30.12.2011/1494: </w:t>
      </w:r>
    </w:p>
    <w:p w14:paraId="55BF8DEC" w14:textId="77777777" w:rsidR="001421B3" w:rsidRPr="00E15612" w:rsidRDefault="00F37E49">
      <w:pPr>
        <w:spacing w:after="229"/>
        <w:ind w:left="-2"/>
        <w:rPr>
          <w:lang w:val="en-US"/>
        </w:rPr>
      </w:pPr>
      <w:r w:rsidRPr="00E15612">
        <w:rPr>
          <w:lang w:val="en-US"/>
        </w:rPr>
        <w:t xml:space="preserve">This Act will take effect on 31 December 2011. </w:t>
      </w:r>
    </w:p>
    <w:p w14:paraId="30B4784B" w14:textId="77777777" w:rsidR="001421B3" w:rsidRPr="00E15612" w:rsidRDefault="00F37E49">
      <w:pPr>
        <w:spacing w:after="212" w:line="259" w:lineRule="auto"/>
        <w:ind w:left="-2"/>
        <w:jc w:val="left"/>
        <w:rPr>
          <w:lang w:val="en-US"/>
        </w:rPr>
      </w:pPr>
      <w:r w:rsidRPr="00E15612">
        <w:rPr>
          <w:b/>
          <w:lang w:val="en-US"/>
        </w:rPr>
        <w:t xml:space="preserve">14.12.2012/758: </w:t>
      </w:r>
    </w:p>
    <w:p w14:paraId="16779BC2" w14:textId="77777777" w:rsidR="001421B3" w:rsidRPr="00E15612" w:rsidRDefault="00F37E49">
      <w:pPr>
        <w:spacing w:after="231"/>
        <w:ind w:left="-2"/>
        <w:rPr>
          <w:lang w:val="en-US"/>
        </w:rPr>
      </w:pPr>
      <w:r w:rsidRPr="00E15612">
        <w:rPr>
          <w:lang w:val="en-US"/>
        </w:rPr>
        <w:t xml:space="preserve">This Act shall take effect on 1 January 2013. </w:t>
      </w:r>
    </w:p>
    <w:p w14:paraId="059F1209" w14:textId="77777777" w:rsidR="001421B3" w:rsidRPr="00E15612" w:rsidRDefault="00F37E49">
      <w:pPr>
        <w:spacing w:after="212" w:line="259" w:lineRule="auto"/>
        <w:ind w:left="-2"/>
        <w:jc w:val="left"/>
        <w:rPr>
          <w:lang w:val="en-US"/>
        </w:rPr>
      </w:pPr>
      <w:r w:rsidRPr="00E15612">
        <w:rPr>
          <w:b/>
          <w:lang w:val="en-US"/>
        </w:rPr>
        <w:t xml:space="preserve">12.4.2013/255: </w:t>
      </w:r>
    </w:p>
    <w:p w14:paraId="42838B5B" w14:textId="77777777" w:rsidR="001421B3" w:rsidRPr="00E15612" w:rsidRDefault="00F37E49">
      <w:pPr>
        <w:spacing w:after="231"/>
        <w:ind w:left="-2"/>
        <w:rPr>
          <w:lang w:val="en-US"/>
        </w:rPr>
      </w:pPr>
      <w:r w:rsidRPr="00E15612">
        <w:rPr>
          <w:lang w:val="en-US"/>
        </w:rPr>
        <w:t xml:space="preserve">This Act shall take effect on 15 April 2013. </w:t>
      </w:r>
    </w:p>
    <w:p w14:paraId="4B8602B7" w14:textId="77777777" w:rsidR="001421B3" w:rsidRPr="00E15612" w:rsidRDefault="00F37E49">
      <w:pPr>
        <w:spacing w:after="212" w:line="259" w:lineRule="auto"/>
        <w:ind w:left="-2"/>
        <w:jc w:val="left"/>
        <w:rPr>
          <w:lang w:val="en-US"/>
        </w:rPr>
      </w:pPr>
      <w:r w:rsidRPr="00E15612">
        <w:rPr>
          <w:b/>
          <w:lang w:val="en-US"/>
        </w:rPr>
        <w:t xml:space="preserve">7.3.2014/171: </w:t>
      </w:r>
    </w:p>
    <w:p w14:paraId="6F230C75" w14:textId="77777777" w:rsidR="00E15612" w:rsidRDefault="00F37E49">
      <w:pPr>
        <w:spacing w:line="466" w:lineRule="auto"/>
        <w:ind w:left="-2" w:right="4411"/>
        <w:rPr>
          <w:lang w:val="en-US"/>
        </w:rPr>
      </w:pPr>
      <w:r w:rsidRPr="00E15612">
        <w:rPr>
          <w:lang w:val="en-US"/>
        </w:rPr>
        <w:t xml:space="preserve">This Act shall take effect on 15 March 2014. </w:t>
      </w:r>
    </w:p>
    <w:p w14:paraId="2EA1C683" w14:textId="77777777" w:rsidR="001421B3" w:rsidRPr="00E15612" w:rsidRDefault="00F37E49">
      <w:pPr>
        <w:spacing w:line="466" w:lineRule="auto"/>
        <w:ind w:left="-2" w:right="4411"/>
        <w:rPr>
          <w:lang w:val="en-US"/>
        </w:rPr>
      </w:pPr>
      <w:r w:rsidRPr="00E15612">
        <w:rPr>
          <w:b/>
          <w:lang w:val="en-US"/>
        </w:rPr>
        <w:t>8.8.2014/644:</w:t>
      </w:r>
      <w:r w:rsidRPr="00E15612">
        <w:rPr>
          <w:lang w:val="en-US"/>
        </w:rPr>
        <w:t xml:space="preserve"> </w:t>
      </w:r>
    </w:p>
    <w:p w14:paraId="0F49598C" w14:textId="77777777" w:rsidR="001421B3" w:rsidRPr="00E15612" w:rsidRDefault="00F37E49">
      <w:pPr>
        <w:spacing w:after="226"/>
        <w:ind w:left="-2"/>
        <w:rPr>
          <w:lang w:val="en-US"/>
        </w:rPr>
      </w:pPr>
      <w:r w:rsidRPr="00E15612">
        <w:rPr>
          <w:lang w:val="en-US"/>
        </w:rPr>
        <w:t xml:space="preserve">This Act shall take effect on 15 August 2014 </w:t>
      </w:r>
    </w:p>
    <w:p w14:paraId="0BFD0E0E" w14:textId="77777777" w:rsidR="001421B3" w:rsidRPr="00E15612" w:rsidRDefault="00F37E49">
      <w:pPr>
        <w:spacing w:after="213" w:line="259" w:lineRule="auto"/>
        <w:ind w:left="3" w:firstLine="0"/>
        <w:jc w:val="left"/>
        <w:rPr>
          <w:lang w:val="en-US"/>
        </w:rPr>
      </w:pPr>
      <w:r w:rsidRPr="00E15612">
        <w:rPr>
          <w:lang w:val="en-US"/>
        </w:rPr>
        <w:t xml:space="preserve"> </w:t>
      </w:r>
    </w:p>
    <w:p w14:paraId="0610D96D" w14:textId="77777777" w:rsidR="001421B3" w:rsidRPr="00E15612" w:rsidRDefault="00F37E49">
      <w:pPr>
        <w:spacing w:after="0" w:line="259" w:lineRule="auto"/>
        <w:ind w:left="3" w:firstLine="0"/>
        <w:jc w:val="left"/>
        <w:rPr>
          <w:lang w:val="en-US"/>
        </w:rPr>
      </w:pPr>
      <w:r w:rsidRPr="00E15612">
        <w:rPr>
          <w:lang w:val="en-US"/>
        </w:rPr>
        <w:t xml:space="preserve"> </w:t>
      </w:r>
    </w:p>
    <w:sectPr w:rsidR="001421B3" w:rsidRPr="00E15612">
      <w:headerReference w:type="even" r:id="rId7"/>
      <w:headerReference w:type="default" r:id="rId8"/>
      <w:footerReference w:type="even" r:id="rId9"/>
      <w:footerReference w:type="default" r:id="rId10"/>
      <w:headerReference w:type="first" r:id="rId11"/>
      <w:footerReference w:type="first" r:id="rId12"/>
      <w:pgSz w:w="11906" w:h="16838"/>
      <w:pgMar w:top="1381" w:right="1131" w:bottom="1712" w:left="1130" w:header="765" w:footer="9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22CC1" w14:textId="77777777" w:rsidR="007D2684" w:rsidRDefault="007D2684">
      <w:pPr>
        <w:spacing w:after="0" w:line="240" w:lineRule="auto"/>
      </w:pPr>
      <w:r>
        <w:separator/>
      </w:r>
    </w:p>
  </w:endnote>
  <w:endnote w:type="continuationSeparator" w:id="0">
    <w:p w14:paraId="6201C8D3" w14:textId="77777777" w:rsidR="007D2684" w:rsidRDefault="007D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2E4D" w14:textId="77777777" w:rsidR="00B613E4" w:rsidRDefault="00B613E4">
    <w:pPr>
      <w:spacing w:after="213" w:line="259" w:lineRule="auto"/>
      <w:ind w:left="0" w:right="4" w:firstLine="0"/>
      <w:jc w:val="center"/>
    </w:pPr>
    <w:r>
      <w:fldChar w:fldCharType="begin"/>
    </w:r>
    <w:r>
      <w:instrText xml:space="preserve"> PAGE   \* MERGEFORMAT </w:instrText>
    </w:r>
    <w:r>
      <w:fldChar w:fldCharType="separate"/>
    </w:r>
    <w:r>
      <w:t>1</w:t>
    </w:r>
    <w:r>
      <w:fldChar w:fldCharType="end"/>
    </w:r>
    <w:r>
      <w:rPr>
        <w:rFonts w:ascii="Calibri" w:eastAsia="Calibri" w:hAnsi="Calibri" w:cs="Calibri"/>
      </w:rPr>
      <w:t xml:space="preserve"> </w:t>
    </w:r>
  </w:p>
  <w:p w14:paraId="71371B3C" w14:textId="77777777" w:rsidR="00B613E4" w:rsidRDefault="00B613E4">
    <w:pPr>
      <w:spacing w:after="0" w:line="259" w:lineRule="auto"/>
      <w:ind w:left="2"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3D2F" w14:textId="77777777" w:rsidR="00B613E4" w:rsidRDefault="00B613E4">
    <w:pPr>
      <w:spacing w:after="213" w:line="259" w:lineRule="auto"/>
      <w:ind w:left="0" w:right="4" w:firstLine="0"/>
      <w:jc w:val="center"/>
    </w:pPr>
    <w:r>
      <w:fldChar w:fldCharType="begin"/>
    </w:r>
    <w:r>
      <w:instrText xml:space="preserve"> PAGE   \* MERGEFORMAT </w:instrText>
    </w:r>
    <w:r>
      <w:fldChar w:fldCharType="separate"/>
    </w:r>
    <w:r w:rsidR="00E37E38">
      <w:rPr>
        <w:noProof/>
      </w:rPr>
      <w:t>1</w:t>
    </w:r>
    <w:r>
      <w:fldChar w:fldCharType="end"/>
    </w:r>
    <w:r>
      <w:rPr>
        <w:rFonts w:ascii="Calibri" w:eastAsia="Calibri" w:hAnsi="Calibri" w:cs="Calibri"/>
      </w:rPr>
      <w:t xml:space="preserve"> </w:t>
    </w:r>
  </w:p>
  <w:p w14:paraId="5D881062" w14:textId="77777777" w:rsidR="00B613E4" w:rsidRDefault="00B613E4">
    <w:pPr>
      <w:spacing w:after="0" w:line="259" w:lineRule="auto"/>
      <w:ind w:left="2"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34E8E" w14:textId="77777777" w:rsidR="00B613E4" w:rsidRDefault="00B613E4">
    <w:pPr>
      <w:spacing w:after="213" w:line="259" w:lineRule="auto"/>
      <w:ind w:left="0" w:right="4" w:firstLine="0"/>
      <w:jc w:val="center"/>
    </w:pPr>
    <w:r>
      <w:fldChar w:fldCharType="begin"/>
    </w:r>
    <w:r>
      <w:instrText xml:space="preserve"> PAGE   \* MERGEFORMAT </w:instrText>
    </w:r>
    <w:r>
      <w:fldChar w:fldCharType="separate"/>
    </w:r>
    <w:r>
      <w:t>1</w:t>
    </w:r>
    <w:r>
      <w:fldChar w:fldCharType="end"/>
    </w:r>
    <w:r>
      <w:rPr>
        <w:rFonts w:ascii="Calibri" w:eastAsia="Calibri" w:hAnsi="Calibri" w:cs="Calibri"/>
      </w:rPr>
      <w:t xml:space="preserve"> </w:t>
    </w:r>
  </w:p>
  <w:p w14:paraId="69A94931" w14:textId="77777777" w:rsidR="00B613E4" w:rsidRDefault="00B613E4">
    <w:pPr>
      <w:spacing w:after="0" w:line="259" w:lineRule="auto"/>
      <w:ind w:left="2"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0EC3A" w14:textId="77777777" w:rsidR="007D2684" w:rsidRDefault="007D2684">
      <w:pPr>
        <w:spacing w:after="0" w:line="240" w:lineRule="auto"/>
      </w:pPr>
      <w:r>
        <w:separator/>
      </w:r>
    </w:p>
  </w:footnote>
  <w:footnote w:type="continuationSeparator" w:id="0">
    <w:p w14:paraId="6EE651BE" w14:textId="77777777" w:rsidR="007D2684" w:rsidRDefault="007D2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96CE1" w14:textId="77777777" w:rsidR="00B613E4" w:rsidRDefault="00B613E4">
    <w:pPr>
      <w:spacing w:after="60" w:line="259" w:lineRule="auto"/>
      <w:ind w:left="0" w:right="2" w:firstLine="0"/>
      <w:jc w:val="right"/>
    </w:pPr>
    <w:r>
      <w:rPr>
        <w:i/>
        <w:color w:val="7F7F7F"/>
        <w:sz w:val="24"/>
      </w:rPr>
      <w:t xml:space="preserve">Unofficial translation </w:t>
    </w:r>
  </w:p>
  <w:p w14:paraId="2AF2CD5B" w14:textId="77777777" w:rsidR="00B613E4" w:rsidRDefault="00B613E4">
    <w:pPr>
      <w:spacing w:after="0" w:line="259" w:lineRule="auto"/>
      <w:ind w:left="3" w:firstLine="0"/>
      <w:jc w:val="left"/>
    </w:pPr>
    <w:r>
      <w:rPr>
        <w:i/>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alias w:val="Otsikko"/>
      <w:tag w:val=""/>
      <w:id w:val="1116400235"/>
      <w:placeholder>
        <w:docPart w:val="8629DCB0CE914EF885AFD48898EE13BA"/>
      </w:placeholder>
      <w:dataBinding w:prefixMappings="xmlns:ns0='http://purl.org/dc/elements/1.1/' xmlns:ns1='http://schemas.openxmlformats.org/package/2006/metadata/core-properties' " w:xpath="/ns1:coreProperties[1]/ns0:title[1]" w:storeItemID="{6C3C8BC8-F283-45AE-878A-BAB7291924A1}"/>
      <w:text/>
    </w:sdtPr>
    <w:sdtEndPr/>
    <w:sdtContent>
      <w:p w14:paraId="4AD6FC68" w14:textId="77777777" w:rsidR="00B613E4" w:rsidRPr="00783D56" w:rsidRDefault="00B613E4">
        <w:pPr>
          <w:pStyle w:val="Yltunniste"/>
          <w:tabs>
            <w:tab w:val="clear" w:pos="4680"/>
            <w:tab w:val="clear" w:pos="9360"/>
          </w:tabs>
          <w:jc w:val="right"/>
          <w:rPr>
            <w:i/>
            <w:color w:val="7F7F7F" w:themeColor="text1" w:themeTint="80"/>
          </w:rPr>
        </w:pPr>
        <w:r w:rsidRPr="00783D56">
          <w:rPr>
            <w:i/>
          </w:rPr>
          <w:t>Unofficial translation</w:t>
        </w:r>
      </w:p>
    </w:sdtContent>
  </w:sdt>
  <w:p w14:paraId="349DEEE2" w14:textId="77777777" w:rsidR="00B613E4" w:rsidRDefault="00B613E4">
    <w:pPr>
      <w:spacing w:after="0" w:line="259" w:lineRule="auto"/>
      <w:ind w:left="3"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6E1FE" w14:textId="77777777" w:rsidR="00B613E4" w:rsidRDefault="00B613E4">
    <w:pPr>
      <w:spacing w:after="60" w:line="259" w:lineRule="auto"/>
      <w:ind w:left="0" w:right="2" w:firstLine="0"/>
      <w:jc w:val="right"/>
    </w:pPr>
    <w:r>
      <w:rPr>
        <w:i/>
        <w:color w:val="7F7F7F"/>
        <w:sz w:val="24"/>
      </w:rPr>
      <w:t xml:space="preserve">Unofficial translation </w:t>
    </w:r>
  </w:p>
  <w:p w14:paraId="5168A7DC" w14:textId="77777777" w:rsidR="00B613E4" w:rsidRDefault="00B613E4">
    <w:pPr>
      <w:spacing w:after="0" w:line="259" w:lineRule="auto"/>
      <w:ind w:left="3" w:firstLine="0"/>
      <w:jc w:val="left"/>
    </w:pPr>
    <w:r>
      <w:rPr>
        <w:i/>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7459"/>
    <w:multiLevelType w:val="hybridMultilevel"/>
    <w:tmpl w:val="A232C68A"/>
    <w:lvl w:ilvl="0" w:tplc="19B22A7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7A3AF2">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0E7CF2">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C4F6BE">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344D60">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A8140A">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DED776">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34BF74">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56CC9E">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85612E"/>
    <w:multiLevelType w:val="hybridMultilevel"/>
    <w:tmpl w:val="FB069A76"/>
    <w:lvl w:ilvl="0" w:tplc="3F2AB56A">
      <w:start w:val="15"/>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124E22">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BCE0D2">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E8ED2A">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AA9D9A">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90C27E">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F28568">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D60698">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CA1CB8">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6CB5254"/>
    <w:multiLevelType w:val="hybridMultilevel"/>
    <w:tmpl w:val="93268A80"/>
    <w:lvl w:ilvl="0" w:tplc="DDA6C928">
      <w:start w:val="1"/>
      <w:numFmt w:val="decimal"/>
      <w:lvlText w:val="%1)"/>
      <w:lvlJc w:val="left"/>
      <w:pPr>
        <w:ind w:left="518" w:hanging="360"/>
      </w:pPr>
      <w:rPr>
        <w:rFonts w:hint="default"/>
      </w:rPr>
    </w:lvl>
    <w:lvl w:ilvl="1" w:tplc="040B0019" w:tentative="1">
      <w:start w:val="1"/>
      <w:numFmt w:val="lowerLetter"/>
      <w:lvlText w:val="%2."/>
      <w:lvlJc w:val="left"/>
      <w:pPr>
        <w:ind w:left="1238" w:hanging="360"/>
      </w:pPr>
    </w:lvl>
    <w:lvl w:ilvl="2" w:tplc="040B001B" w:tentative="1">
      <w:start w:val="1"/>
      <w:numFmt w:val="lowerRoman"/>
      <w:lvlText w:val="%3."/>
      <w:lvlJc w:val="right"/>
      <w:pPr>
        <w:ind w:left="1958" w:hanging="180"/>
      </w:pPr>
    </w:lvl>
    <w:lvl w:ilvl="3" w:tplc="040B000F" w:tentative="1">
      <w:start w:val="1"/>
      <w:numFmt w:val="decimal"/>
      <w:lvlText w:val="%4."/>
      <w:lvlJc w:val="left"/>
      <w:pPr>
        <w:ind w:left="2678" w:hanging="360"/>
      </w:pPr>
    </w:lvl>
    <w:lvl w:ilvl="4" w:tplc="040B0019" w:tentative="1">
      <w:start w:val="1"/>
      <w:numFmt w:val="lowerLetter"/>
      <w:lvlText w:val="%5."/>
      <w:lvlJc w:val="left"/>
      <w:pPr>
        <w:ind w:left="3398" w:hanging="360"/>
      </w:pPr>
    </w:lvl>
    <w:lvl w:ilvl="5" w:tplc="040B001B" w:tentative="1">
      <w:start w:val="1"/>
      <w:numFmt w:val="lowerRoman"/>
      <w:lvlText w:val="%6."/>
      <w:lvlJc w:val="right"/>
      <w:pPr>
        <w:ind w:left="4118" w:hanging="180"/>
      </w:pPr>
    </w:lvl>
    <w:lvl w:ilvl="6" w:tplc="040B000F" w:tentative="1">
      <w:start w:val="1"/>
      <w:numFmt w:val="decimal"/>
      <w:lvlText w:val="%7."/>
      <w:lvlJc w:val="left"/>
      <w:pPr>
        <w:ind w:left="4838" w:hanging="360"/>
      </w:pPr>
    </w:lvl>
    <w:lvl w:ilvl="7" w:tplc="040B0019" w:tentative="1">
      <w:start w:val="1"/>
      <w:numFmt w:val="lowerLetter"/>
      <w:lvlText w:val="%8."/>
      <w:lvlJc w:val="left"/>
      <w:pPr>
        <w:ind w:left="5558" w:hanging="360"/>
      </w:pPr>
    </w:lvl>
    <w:lvl w:ilvl="8" w:tplc="040B001B" w:tentative="1">
      <w:start w:val="1"/>
      <w:numFmt w:val="lowerRoman"/>
      <w:lvlText w:val="%9."/>
      <w:lvlJc w:val="right"/>
      <w:pPr>
        <w:ind w:left="627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B3"/>
    <w:rsid w:val="0006736C"/>
    <w:rsid w:val="000A60AB"/>
    <w:rsid w:val="000E1A59"/>
    <w:rsid w:val="0010141B"/>
    <w:rsid w:val="00105823"/>
    <w:rsid w:val="00123A85"/>
    <w:rsid w:val="001421B3"/>
    <w:rsid w:val="001C7B03"/>
    <w:rsid w:val="001E0DE9"/>
    <w:rsid w:val="00202935"/>
    <w:rsid w:val="00246C17"/>
    <w:rsid w:val="002625B5"/>
    <w:rsid w:val="002E0127"/>
    <w:rsid w:val="00347D2F"/>
    <w:rsid w:val="003B2D2C"/>
    <w:rsid w:val="005C1B3E"/>
    <w:rsid w:val="00610F6B"/>
    <w:rsid w:val="00611429"/>
    <w:rsid w:val="00657D32"/>
    <w:rsid w:val="00706358"/>
    <w:rsid w:val="007403D6"/>
    <w:rsid w:val="00783D56"/>
    <w:rsid w:val="007906CF"/>
    <w:rsid w:val="007978D6"/>
    <w:rsid w:val="007D2684"/>
    <w:rsid w:val="007E0B75"/>
    <w:rsid w:val="008516B8"/>
    <w:rsid w:val="008E7FBE"/>
    <w:rsid w:val="00920957"/>
    <w:rsid w:val="00996C14"/>
    <w:rsid w:val="009C1D76"/>
    <w:rsid w:val="009D0BB2"/>
    <w:rsid w:val="009D3CAE"/>
    <w:rsid w:val="00A03932"/>
    <w:rsid w:val="00A62E85"/>
    <w:rsid w:val="00B040CB"/>
    <w:rsid w:val="00B613E4"/>
    <w:rsid w:val="00B66CEB"/>
    <w:rsid w:val="00B9699C"/>
    <w:rsid w:val="00BA7C3B"/>
    <w:rsid w:val="00C00D48"/>
    <w:rsid w:val="00C215C4"/>
    <w:rsid w:val="00CB1B71"/>
    <w:rsid w:val="00CC25C0"/>
    <w:rsid w:val="00D455B2"/>
    <w:rsid w:val="00D90418"/>
    <w:rsid w:val="00DA7DC4"/>
    <w:rsid w:val="00DF7C15"/>
    <w:rsid w:val="00E15612"/>
    <w:rsid w:val="00E37E38"/>
    <w:rsid w:val="00EA2BE4"/>
    <w:rsid w:val="00F37E49"/>
    <w:rsid w:val="00F96BE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49703"/>
  <w15:docId w15:val="{1E0028D5-3E10-4D8A-9ACC-41A3646E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1" w:line="248" w:lineRule="auto"/>
      <w:ind w:left="13" w:hanging="10"/>
      <w:jc w:val="both"/>
    </w:pPr>
    <w:rPr>
      <w:rFonts w:ascii="Times New Roman" w:eastAsia="Times New Roman" w:hAnsi="Times New Roman" w:cs="Times New Roman"/>
      <w:color w:val="000000"/>
    </w:rPr>
  </w:style>
  <w:style w:type="paragraph" w:styleId="Otsikko1">
    <w:name w:val="heading 1"/>
    <w:next w:val="Normaali"/>
    <w:link w:val="Otsikko1Char"/>
    <w:uiPriority w:val="9"/>
    <w:unhideWhenUsed/>
    <w:qFormat/>
    <w:pPr>
      <w:keepNext/>
      <w:keepLines/>
      <w:spacing w:after="0"/>
      <w:ind w:left="13" w:hanging="10"/>
      <w:outlineLvl w:val="0"/>
    </w:pPr>
    <w:rPr>
      <w:rFonts w:ascii="Times New Roman" w:eastAsia="Times New Roman" w:hAnsi="Times New Roman" w:cs="Times New Roman"/>
      <w:i/>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Yltunniste">
    <w:name w:val="header"/>
    <w:basedOn w:val="Normaali"/>
    <w:link w:val="YltunnisteChar"/>
    <w:uiPriority w:val="99"/>
    <w:unhideWhenUsed/>
    <w:rsid w:val="00783D56"/>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YltunnisteChar">
    <w:name w:val="Ylätunniste Char"/>
    <w:basedOn w:val="Kappaleenoletusfontti"/>
    <w:link w:val="Yltunniste"/>
    <w:uiPriority w:val="99"/>
    <w:rsid w:val="00783D56"/>
    <w:rPr>
      <w:rFonts w:cs="Times New Roman"/>
    </w:rPr>
  </w:style>
  <w:style w:type="paragraph" w:styleId="Seliteteksti">
    <w:name w:val="Balloon Text"/>
    <w:basedOn w:val="Normaali"/>
    <w:link w:val="SelitetekstiChar"/>
    <w:uiPriority w:val="99"/>
    <w:semiHidden/>
    <w:unhideWhenUsed/>
    <w:rsid w:val="00A62E8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62E85"/>
    <w:rPr>
      <w:rFonts w:ascii="Segoe UI" w:eastAsia="Times New Roman" w:hAnsi="Segoe UI" w:cs="Segoe UI"/>
      <w:color w:val="000000"/>
      <w:sz w:val="18"/>
      <w:szCs w:val="18"/>
    </w:rPr>
  </w:style>
  <w:style w:type="paragraph" w:styleId="Luettelokappale">
    <w:name w:val="List Paragraph"/>
    <w:basedOn w:val="Normaali"/>
    <w:uiPriority w:val="34"/>
    <w:qFormat/>
    <w:rsid w:val="00B04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29DCB0CE914EF885AFD48898EE13BA"/>
        <w:category>
          <w:name w:val="Yleiset"/>
          <w:gallery w:val="placeholder"/>
        </w:category>
        <w:types>
          <w:type w:val="bbPlcHdr"/>
        </w:types>
        <w:behaviors>
          <w:behavior w:val="content"/>
        </w:behaviors>
        <w:guid w:val="{2858A9DB-31F9-4EB7-8BA1-8D11B85BD299}"/>
      </w:docPartPr>
      <w:docPartBody>
        <w:p w:rsidR="00CB16F0" w:rsidRDefault="001B64C5" w:rsidP="001B64C5">
          <w:pPr>
            <w:pStyle w:val="8629DCB0CE914EF885AFD48898EE13BA"/>
          </w:pPr>
          <w:r>
            <w:rPr>
              <w:color w:val="7F7F7F" w:themeColor="text1" w:themeTint="80"/>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C5"/>
    <w:rsid w:val="001B64C5"/>
    <w:rsid w:val="00340ECE"/>
    <w:rsid w:val="005618E8"/>
    <w:rsid w:val="006C3C3F"/>
    <w:rsid w:val="008112D9"/>
    <w:rsid w:val="00905AD8"/>
    <w:rsid w:val="00912177"/>
    <w:rsid w:val="00CB16F0"/>
    <w:rsid w:val="00CB7A7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8629DCB0CE914EF885AFD48898EE13BA">
    <w:name w:val="8629DCB0CE914EF885AFD48898EE13BA"/>
    <w:rsid w:val="001B6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4250</Words>
  <Characters>34425</Characters>
  <Application>Microsoft Office Word</Application>
  <DocSecurity>0</DocSecurity>
  <Lines>286</Lines>
  <Paragraphs>77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Unofficial translation</vt:lpstr>
      <vt:lpstr>Unofficial translation</vt:lpstr>
    </vt:vector>
  </TitlesOfParts>
  <Company>Suomen Pankki</Company>
  <LinksUpToDate>false</LinksUpToDate>
  <CharactersWithSpaces>38598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translation</dc:title>
  <dc:subject/>
  <dc:creator>LEHTOUL</dc:creator>
  <cp:keywords/>
  <cp:lastModifiedBy>Vähäsalo, Jaana</cp:lastModifiedBy>
  <cp:revision>2</cp:revision>
  <cp:lastPrinted>2018-05-02T08:47:00Z</cp:lastPrinted>
  <dcterms:created xsi:type="dcterms:W3CDTF">2019-02-05T12:37:00Z</dcterms:created>
  <dcterms:modified xsi:type="dcterms:W3CDTF">2019-02-05T12:37:00Z</dcterms:modified>
</cp:coreProperties>
</file>